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D5B78" w14:textId="77777777" w:rsidR="008A584A" w:rsidRPr="00C91545" w:rsidRDefault="008A584A" w:rsidP="008A584A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215E99" w:themeColor="text2" w:themeTint="BF"/>
          <w:kern w:val="0"/>
          <w:sz w:val="24"/>
          <w:szCs w:val="24"/>
          <w:lang w:eastAsia="en-GB"/>
          <w14:ligatures w14:val="none"/>
        </w:rPr>
      </w:pPr>
      <w:r w:rsidRPr="00C91545"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GB"/>
          <w14:ligatures w14:val="none"/>
        </w:rPr>
        <w:t>Designated Educational Clinical Lead Officer (DECLO)​</w:t>
      </w:r>
      <w:r w:rsidRPr="00C91545">
        <w:rPr>
          <w:rFonts w:ascii="Arial" w:eastAsia="Times New Roman" w:hAnsi="Arial" w:cs="Arial"/>
          <w:color w:val="215E99" w:themeColor="text2" w:themeTint="BF"/>
          <w:kern w:val="0"/>
          <w:sz w:val="24"/>
          <w:szCs w:val="24"/>
          <w:lang w:eastAsia="en-GB"/>
          <w14:ligatures w14:val="none"/>
        </w:rPr>
        <w:br/>
      </w:r>
      <w:bookmarkStart w:id="0" w:name="anchor_2"/>
      <w:bookmarkEnd w:id="0"/>
    </w:p>
    <w:p w14:paraId="6C6910DC" w14:textId="77777777" w:rsidR="00974D66" w:rsidRDefault="008A584A" w:rsidP="008A5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8A584A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Every Local Health Board must designate an officer to have responsibility for co-ordinating the health board's functions in relation to children and young people with Additional Learning Needs (ALN). This role is called a Designated Education Clinical Lead Officer – DECLO.</w:t>
      </w:r>
    </w:p>
    <w:p w14:paraId="23A7C366" w14:textId="2E06E7A6" w:rsidR="008A584A" w:rsidRPr="008A584A" w:rsidRDefault="00974D66" w:rsidP="008A584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 xml:space="preserve">The DECLO for Blaenau Gwent is employed by Aneurin Bevan University Health Board (ABUHB).  </w:t>
      </w:r>
      <w:r w:rsidR="008A584A" w:rsidRPr="008A584A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br/>
        <w:t> </w:t>
      </w:r>
    </w:p>
    <w:p w14:paraId="75FFEA15" w14:textId="77777777" w:rsidR="008A584A" w:rsidRPr="00C91545" w:rsidRDefault="008A584A" w:rsidP="008A584A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153D63" w:themeColor="text2" w:themeTint="E6"/>
          <w:kern w:val="0"/>
          <w:sz w:val="28"/>
          <w:szCs w:val="28"/>
          <w:lang w:eastAsia="en-GB"/>
          <w14:ligatures w14:val="none"/>
        </w:rPr>
      </w:pPr>
      <w:r w:rsidRPr="00C91545">
        <w:rPr>
          <w:rFonts w:ascii="Arial" w:eastAsia="Times New Roman" w:hAnsi="Arial" w:cs="Arial"/>
          <w:b/>
          <w:bCs/>
          <w:color w:val="215E99" w:themeColor="text2" w:themeTint="BF"/>
          <w:kern w:val="0"/>
          <w:sz w:val="28"/>
          <w:szCs w:val="28"/>
          <w:lang w:eastAsia="en-GB"/>
          <w14:ligatures w14:val="none"/>
        </w:rPr>
        <w:t>The DECLO will be responsible for:​</w:t>
      </w:r>
    </w:p>
    <w:p w14:paraId="75C41326" w14:textId="4CB717CE" w:rsidR="008A584A" w:rsidRPr="008A584A" w:rsidRDefault="008A584A" w:rsidP="00C91545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8A584A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operating strategically to promote awareness of ALN at executive level within the Local Health Board and promote new ways of working.</w:t>
      </w:r>
    </w:p>
    <w:p w14:paraId="7E1F8BD1" w14:textId="42604B23" w:rsidR="008A584A" w:rsidRPr="008A584A" w:rsidRDefault="008A584A" w:rsidP="00C91545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8A584A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sharing best practice with the other DECLOs to help ensure standardised approaches across Wales.</w:t>
      </w:r>
    </w:p>
    <w:p w14:paraId="12B23CA3" w14:textId="0A1FE4FD" w:rsidR="008A584A" w:rsidRPr="008A584A" w:rsidRDefault="008A584A" w:rsidP="00C91545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8A584A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promoting a consistent strategic approach within the Local Health Board to inform/support the identification and assessment of ALN, the preparation and review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 xml:space="preserve"> </w:t>
      </w:r>
      <w:r w:rsidRPr="008A584A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 xml:space="preserve">of IDPs, the planning and delivery of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Additional Learning Provision (</w:t>
      </w:r>
      <w:r w:rsidRPr="008A584A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ALP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)</w:t>
      </w:r>
      <w:r w:rsidRPr="008A584A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 xml:space="preserve"> and monitoring the effectiveness of it </w:t>
      </w:r>
      <w:r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 xml:space="preserve">for </w:t>
      </w:r>
      <w:r w:rsidRPr="008A584A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children and young people.</w:t>
      </w:r>
    </w:p>
    <w:p w14:paraId="5ACCEEB6" w14:textId="1E3E093B" w:rsidR="008A584A" w:rsidRPr="008A584A" w:rsidRDefault="008A584A" w:rsidP="00C91545">
      <w:pPr>
        <w:numPr>
          <w:ilvl w:val="0"/>
          <w:numId w:val="2"/>
        </w:numPr>
        <w:shd w:val="clear" w:color="auto" w:fill="FFFFFF"/>
        <w:spacing w:after="0" w:line="408" w:lineRule="atLeast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  <w:r w:rsidRPr="008A584A"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  <w:t>managing and monitoring compliance with Local Health Board duties under the Act and measuring the success of the Local Health Board's interventions.</w:t>
      </w:r>
    </w:p>
    <w:p w14:paraId="02EEB07C" w14:textId="130D320A" w:rsidR="008A584A" w:rsidRPr="008A584A" w:rsidRDefault="008A584A" w:rsidP="00C91545">
      <w:pPr>
        <w:shd w:val="clear" w:color="auto" w:fill="FFFFFF"/>
        <w:spacing w:after="150" w:line="240" w:lineRule="auto"/>
        <w:ind w:firstLine="72"/>
        <w:rPr>
          <w:rFonts w:ascii="Arial" w:eastAsia="Times New Roman" w:hAnsi="Arial" w:cs="Arial"/>
          <w:color w:val="1F1F1F"/>
          <w:kern w:val="0"/>
          <w:sz w:val="24"/>
          <w:szCs w:val="24"/>
          <w:lang w:eastAsia="en-GB"/>
          <w14:ligatures w14:val="none"/>
        </w:rPr>
      </w:pPr>
    </w:p>
    <w:p w14:paraId="01DF8088" w14:textId="5806D2C4" w:rsidR="00BE12BC" w:rsidRDefault="00BE12BC"/>
    <w:sectPr w:rsidR="00BE12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12D62"/>
    <w:multiLevelType w:val="multilevel"/>
    <w:tmpl w:val="C060D33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7105DCB"/>
    <w:multiLevelType w:val="multilevel"/>
    <w:tmpl w:val="E1DA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73282416">
    <w:abstractNumId w:val="1"/>
  </w:num>
  <w:num w:numId="2" w16cid:durableId="1368338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43"/>
    <w:rsid w:val="003A4D56"/>
    <w:rsid w:val="008A584A"/>
    <w:rsid w:val="00974D66"/>
    <w:rsid w:val="00BE12BC"/>
    <w:rsid w:val="00C91545"/>
    <w:rsid w:val="00E4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77E17"/>
  <w15:chartTrackingRefBased/>
  <w15:docId w15:val="{83ED1BA5-9794-42C9-8446-8204BD3E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2E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2E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2E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2E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2E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2E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2E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2E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2E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2E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2E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2E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2E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2E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2E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2E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2E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2E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2E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E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2E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2E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2E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2E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2E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2E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2E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2E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2E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974</Characters>
  <Application>Microsoft Office Word</Application>
  <DocSecurity>0</DocSecurity>
  <Lines>8</Lines>
  <Paragraphs>2</Paragraphs>
  <ScaleCrop>false</ScaleCrop>
  <Company>SRSW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Sambrook, Julie</dc:creator>
  <cp:keywords/>
  <dc:description/>
  <cp:lastModifiedBy>Sambrook, Julie</cp:lastModifiedBy>
  <cp:revision>4</cp:revision>
  <dcterms:created xsi:type="dcterms:W3CDTF">2024-02-19T15:35:00Z</dcterms:created>
  <dcterms:modified xsi:type="dcterms:W3CDTF">2024-02-19T16:20:00Z</dcterms:modified>
</cp:coreProperties>
</file>