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59EC" w14:textId="1DE54544" w:rsidR="00B46879" w:rsidRDefault="00AA6987">
      <w:pPr>
        <w:rPr>
          <w:rFonts w:ascii="Arial" w:hAnsi="Arial" w:cs="Arial"/>
          <w:noProof/>
        </w:rPr>
      </w:pPr>
      <w:r>
        <w:rPr>
          <w:rFonts w:ascii="Arial" w:hAnsi="Arial" w:cs="Arial"/>
          <w:noProof/>
        </w:rPr>
        <mc:AlternateContent>
          <mc:Choice Requires="wps">
            <w:drawing>
              <wp:anchor distT="0" distB="0" distL="114300" distR="114300" simplePos="0" relativeHeight="251661312" behindDoc="0" locked="0" layoutInCell="1" allowOverlap="1" wp14:anchorId="7F9F1326" wp14:editId="52BD7BAA">
                <wp:simplePos x="0" y="0"/>
                <wp:positionH relativeFrom="column">
                  <wp:posOffset>327660</wp:posOffset>
                </wp:positionH>
                <wp:positionV relativeFrom="paragraph">
                  <wp:posOffset>3779520</wp:posOffset>
                </wp:positionV>
                <wp:extent cx="3512820" cy="1303020"/>
                <wp:effectExtent l="0" t="0" r="0" b="0"/>
                <wp:wrapNone/>
                <wp:docPr id="1310719533" name="Text Box 1"/>
                <wp:cNvGraphicFramePr/>
                <a:graphic xmlns:a="http://schemas.openxmlformats.org/drawingml/2006/main">
                  <a:graphicData uri="http://schemas.microsoft.com/office/word/2010/wordprocessingShape">
                    <wps:wsp>
                      <wps:cNvSpPr txBox="1"/>
                      <wps:spPr>
                        <a:xfrm>
                          <a:off x="0" y="0"/>
                          <a:ext cx="3512820" cy="1303020"/>
                        </a:xfrm>
                        <a:prstGeom prst="rect">
                          <a:avLst/>
                        </a:prstGeom>
                        <a:solidFill>
                          <a:sysClr val="window" lastClr="FFFFFF"/>
                        </a:solidFill>
                        <a:ln w="6350">
                          <a:noFill/>
                        </a:ln>
                      </wps:spPr>
                      <wps:txbx>
                        <w:txbxContent>
                          <w:p w14:paraId="44A1A858" w14:textId="5EC97CB7" w:rsidR="00AA6987" w:rsidRPr="00654F04" w:rsidRDefault="00AA6987" w:rsidP="00AA6987">
                            <w:pPr>
                              <w:pStyle w:val="NoSpacing"/>
                              <w:rPr>
                                <w:rFonts w:ascii="Aptos Narrow" w:hAnsi="Aptos Narrow"/>
                                <w:b/>
                                <w:bCs/>
                                <w:color w:val="420B7F"/>
                                <w:sz w:val="56"/>
                                <w:szCs w:val="56"/>
                              </w:rPr>
                            </w:pPr>
                            <w:r w:rsidRPr="00AA6987">
                              <w:rPr>
                                <w:rFonts w:ascii="Aptos Narrow" w:hAnsi="Aptos Narrow"/>
                                <w:b/>
                                <w:bCs/>
                                <w:color w:val="420B7F"/>
                                <w:sz w:val="56"/>
                                <w:szCs w:val="56"/>
                              </w:rPr>
                              <w:t>Blaenau Gwent Panel Peer Assessment Response Report</w:t>
                            </w:r>
                          </w:p>
                          <w:p w14:paraId="08C41A21" w14:textId="77777777" w:rsidR="00AA6987" w:rsidRPr="00654F04" w:rsidRDefault="00AA6987" w:rsidP="00AA6987">
                            <w:pPr>
                              <w:pStyle w:val="NoSpacing"/>
                              <w:rPr>
                                <w:rFonts w:ascii="Aptos Narrow" w:hAnsi="Aptos Narrow"/>
                                <w:b/>
                                <w:bCs/>
                                <w:color w:val="420B7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F1326" id="_x0000_t202" coordsize="21600,21600" o:spt="202" path="m,l,21600r21600,l21600,xe">
                <v:stroke joinstyle="miter"/>
                <v:path gradientshapeok="t" o:connecttype="rect"/>
              </v:shapetype>
              <v:shape id="Text Box 1" o:spid="_x0000_s1026" type="#_x0000_t202" style="position:absolute;margin-left:25.8pt;margin-top:297.6pt;width:276.6pt;height:1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" fillcolor="window" stroked="f" strokeweight=".5pt">
                <v:textbox>
                  <w:txbxContent>
                    <w:p w14:paraId="44A1A858" w14:textId="5EC97CB7" w:rsidR="00AA6987" w:rsidRPr="00654F04" w:rsidRDefault="00AA6987" w:rsidP="00AA6987">
                      <w:pPr>
                        <w:pStyle w:val="NoSpacing"/>
                        <w:rPr>
                          <w:rFonts w:ascii="Aptos Narrow" w:hAnsi="Aptos Narrow"/>
                          <w:b/>
                          <w:bCs/>
                          <w:color w:val="420B7F"/>
                          <w:sz w:val="56"/>
                          <w:szCs w:val="56"/>
                        </w:rPr>
                      </w:pPr>
                      <w:r w:rsidRPr="00AA6987">
                        <w:rPr>
                          <w:rFonts w:ascii="Aptos Narrow" w:hAnsi="Aptos Narrow"/>
                          <w:b/>
                          <w:bCs/>
                          <w:color w:val="420B7F"/>
                          <w:sz w:val="56"/>
                          <w:szCs w:val="56"/>
                        </w:rPr>
                        <w:t>Blaenau Gwent Panel Peer Assessment Response Report</w:t>
                      </w:r>
                    </w:p>
                    <w:p w14:paraId="08C41A21" w14:textId="77777777" w:rsidR="00AA6987" w:rsidRPr="00654F04" w:rsidRDefault="00AA6987" w:rsidP="00AA6987">
                      <w:pPr>
                        <w:pStyle w:val="NoSpacing"/>
                        <w:rPr>
                          <w:rFonts w:ascii="Aptos Narrow" w:hAnsi="Aptos Narrow"/>
                          <w:b/>
                          <w:bCs/>
                          <w:color w:val="420B7F"/>
                          <w:sz w:val="56"/>
                          <w:szCs w:val="56"/>
                        </w:rPr>
                      </w:pPr>
                    </w:p>
                  </w:txbxContent>
                </v:textbox>
              </v:shape>
            </w:pict>
          </mc:Fallback>
        </mc:AlternateContent>
      </w:r>
      <w:r w:rsidR="00C16E94">
        <w:rPr>
          <w:rFonts w:ascii="Arial" w:hAnsi="Arial" w:cs="Arial"/>
          <w:noProof/>
        </w:rPr>
        <mc:AlternateContent>
          <mc:Choice Requires="wps">
            <w:drawing>
              <wp:anchor distT="0" distB="0" distL="114300" distR="114300" simplePos="0" relativeHeight="251659264" behindDoc="0" locked="0" layoutInCell="1" allowOverlap="1" wp14:anchorId="4160F92D" wp14:editId="79988627">
                <wp:simplePos x="0" y="0"/>
                <wp:positionH relativeFrom="column">
                  <wp:posOffset>320040</wp:posOffset>
                </wp:positionH>
                <wp:positionV relativeFrom="paragraph">
                  <wp:posOffset>1965960</wp:posOffset>
                </wp:positionV>
                <wp:extent cx="3512820" cy="1303020"/>
                <wp:effectExtent l="0" t="0" r="0" b="0"/>
                <wp:wrapNone/>
                <wp:docPr id="131832208" name="Text Box 1"/>
                <wp:cNvGraphicFramePr/>
                <a:graphic xmlns:a="http://schemas.openxmlformats.org/drawingml/2006/main">
                  <a:graphicData uri="http://schemas.microsoft.com/office/word/2010/wordprocessingShape">
                    <wps:wsp>
                      <wps:cNvSpPr txBox="1"/>
                      <wps:spPr>
                        <a:xfrm>
                          <a:off x="0" y="0"/>
                          <a:ext cx="3512820" cy="1303020"/>
                        </a:xfrm>
                        <a:prstGeom prst="rect">
                          <a:avLst/>
                        </a:prstGeom>
                        <a:solidFill>
                          <a:sysClr val="window" lastClr="FFFFFF"/>
                        </a:solidFill>
                        <a:ln w="6350">
                          <a:noFill/>
                        </a:ln>
                      </wps:spPr>
                      <wps:txbx>
                        <w:txbxContent>
                          <w:p w14:paraId="22BF138C" w14:textId="25A469CB" w:rsidR="00C16E94" w:rsidRPr="00654F04" w:rsidRDefault="00AA6987" w:rsidP="00C16E94">
                            <w:pPr>
                              <w:pStyle w:val="NoSpacing"/>
                              <w:rPr>
                                <w:rFonts w:ascii="Aptos Narrow" w:hAnsi="Aptos Narrow"/>
                                <w:b/>
                                <w:bCs/>
                                <w:color w:val="420B7F"/>
                                <w:sz w:val="56"/>
                                <w:szCs w:val="56"/>
                              </w:rPr>
                            </w:pPr>
                            <w:proofErr w:type="spellStart"/>
                            <w:r w:rsidRPr="00AA6987">
                              <w:rPr>
                                <w:rFonts w:ascii="Aptos Narrow" w:hAnsi="Aptos Narrow"/>
                                <w:b/>
                                <w:bCs/>
                                <w:color w:val="420B7F"/>
                                <w:sz w:val="56"/>
                                <w:szCs w:val="56"/>
                              </w:rPr>
                              <w:t>Adroddiad</w:t>
                            </w:r>
                            <w:proofErr w:type="spellEnd"/>
                            <w:r w:rsidRPr="00AA6987">
                              <w:rPr>
                                <w:rFonts w:ascii="Aptos Narrow" w:hAnsi="Aptos Narrow"/>
                                <w:b/>
                                <w:bCs/>
                                <w:color w:val="420B7F"/>
                                <w:sz w:val="56"/>
                                <w:szCs w:val="56"/>
                              </w:rPr>
                              <w:t xml:space="preserve"> </w:t>
                            </w:r>
                            <w:proofErr w:type="spellStart"/>
                            <w:r w:rsidRPr="00AA6987">
                              <w:rPr>
                                <w:rFonts w:ascii="Aptos Narrow" w:hAnsi="Aptos Narrow"/>
                                <w:b/>
                                <w:bCs/>
                                <w:color w:val="420B7F"/>
                                <w:sz w:val="56"/>
                                <w:szCs w:val="56"/>
                              </w:rPr>
                              <w:t>Asesu</w:t>
                            </w:r>
                            <w:proofErr w:type="spellEnd"/>
                            <w:r w:rsidRPr="00AA6987">
                              <w:rPr>
                                <w:rFonts w:ascii="Aptos Narrow" w:hAnsi="Aptos Narrow"/>
                                <w:b/>
                                <w:bCs/>
                                <w:color w:val="420B7F"/>
                                <w:sz w:val="56"/>
                                <w:szCs w:val="56"/>
                              </w:rPr>
                              <w:t xml:space="preserve"> </w:t>
                            </w:r>
                            <w:proofErr w:type="spellStart"/>
                            <w:r w:rsidRPr="00AA6987">
                              <w:rPr>
                                <w:rFonts w:ascii="Aptos Narrow" w:hAnsi="Aptos Narrow"/>
                                <w:b/>
                                <w:bCs/>
                                <w:color w:val="420B7F"/>
                                <w:sz w:val="56"/>
                                <w:szCs w:val="56"/>
                              </w:rPr>
                              <w:t>Ymateb</w:t>
                            </w:r>
                            <w:proofErr w:type="spellEnd"/>
                            <w:r w:rsidRPr="00AA6987">
                              <w:rPr>
                                <w:rFonts w:ascii="Aptos Narrow" w:hAnsi="Aptos Narrow"/>
                                <w:b/>
                                <w:bCs/>
                                <w:color w:val="420B7F"/>
                                <w:sz w:val="56"/>
                                <w:szCs w:val="56"/>
                              </w:rPr>
                              <w:t xml:space="preserve"> </w:t>
                            </w:r>
                            <w:proofErr w:type="spellStart"/>
                            <w:r w:rsidRPr="00AA6987">
                              <w:rPr>
                                <w:rFonts w:ascii="Aptos Narrow" w:hAnsi="Aptos Narrow"/>
                                <w:b/>
                                <w:bCs/>
                                <w:color w:val="420B7F"/>
                                <w:sz w:val="56"/>
                                <w:szCs w:val="56"/>
                              </w:rPr>
                              <w:t>Cymheiriaid</w:t>
                            </w:r>
                            <w:proofErr w:type="spellEnd"/>
                            <w:r w:rsidRPr="00AA6987">
                              <w:rPr>
                                <w:rFonts w:ascii="Aptos Narrow" w:hAnsi="Aptos Narrow"/>
                                <w:b/>
                                <w:bCs/>
                                <w:color w:val="420B7F"/>
                                <w:sz w:val="56"/>
                                <w:szCs w:val="56"/>
                              </w:rPr>
                              <w:t xml:space="preserve"> Panel Blaenau Gwent</w:t>
                            </w:r>
                          </w:p>
                          <w:p w14:paraId="175DA825" w14:textId="77777777" w:rsidR="00C16E94" w:rsidRPr="00654F04" w:rsidRDefault="00C16E94" w:rsidP="00C16E94">
                            <w:pPr>
                              <w:pStyle w:val="NoSpacing"/>
                              <w:rPr>
                                <w:rFonts w:ascii="Aptos Narrow" w:hAnsi="Aptos Narrow"/>
                                <w:b/>
                                <w:bCs/>
                                <w:color w:val="420B7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0F92D" id="_x0000_s1027" type="#_x0000_t202" style="position:absolute;margin-left:25.2pt;margin-top:154.8pt;width:276.6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" fillcolor="window" stroked="f" strokeweight=".5pt">
                <v:textbox>
                  <w:txbxContent>
                    <w:p w14:paraId="22BF138C" w14:textId="25A469CB" w:rsidR="00C16E94" w:rsidRPr="00654F04" w:rsidRDefault="00AA6987" w:rsidP="00C16E94">
                      <w:pPr>
                        <w:pStyle w:val="NoSpacing"/>
                        <w:rPr>
                          <w:rFonts w:ascii="Aptos Narrow" w:hAnsi="Aptos Narrow"/>
                          <w:b/>
                          <w:bCs/>
                          <w:color w:val="420B7F"/>
                          <w:sz w:val="56"/>
                          <w:szCs w:val="56"/>
                        </w:rPr>
                      </w:pPr>
                      <w:proofErr w:type="spellStart"/>
                      <w:r w:rsidRPr="00AA6987">
                        <w:rPr>
                          <w:rFonts w:ascii="Aptos Narrow" w:hAnsi="Aptos Narrow"/>
                          <w:b/>
                          <w:bCs/>
                          <w:color w:val="420B7F"/>
                          <w:sz w:val="56"/>
                          <w:szCs w:val="56"/>
                        </w:rPr>
                        <w:t>Adroddiad</w:t>
                      </w:r>
                      <w:proofErr w:type="spellEnd"/>
                      <w:r w:rsidRPr="00AA6987">
                        <w:rPr>
                          <w:rFonts w:ascii="Aptos Narrow" w:hAnsi="Aptos Narrow"/>
                          <w:b/>
                          <w:bCs/>
                          <w:color w:val="420B7F"/>
                          <w:sz w:val="56"/>
                          <w:szCs w:val="56"/>
                        </w:rPr>
                        <w:t xml:space="preserve"> </w:t>
                      </w:r>
                      <w:proofErr w:type="spellStart"/>
                      <w:r w:rsidRPr="00AA6987">
                        <w:rPr>
                          <w:rFonts w:ascii="Aptos Narrow" w:hAnsi="Aptos Narrow"/>
                          <w:b/>
                          <w:bCs/>
                          <w:color w:val="420B7F"/>
                          <w:sz w:val="56"/>
                          <w:szCs w:val="56"/>
                        </w:rPr>
                        <w:t>Asesu</w:t>
                      </w:r>
                      <w:proofErr w:type="spellEnd"/>
                      <w:r w:rsidRPr="00AA6987">
                        <w:rPr>
                          <w:rFonts w:ascii="Aptos Narrow" w:hAnsi="Aptos Narrow"/>
                          <w:b/>
                          <w:bCs/>
                          <w:color w:val="420B7F"/>
                          <w:sz w:val="56"/>
                          <w:szCs w:val="56"/>
                        </w:rPr>
                        <w:t xml:space="preserve"> </w:t>
                      </w:r>
                      <w:proofErr w:type="spellStart"/>
                      <w:r w:rsidRPr="00AA6987">
                        <w:rPr>
                          <w:rFonts w:ascii="Aptos Narrow" w:hAnsi="Aptos Narrow"/>
                          <w:b/>
                          <w:bCs/>
                          <w:color w:val="420B7F"/>
                          <w:sz w:val="56"/>
                          <w:szCs w:val="56"/>
                        </w:rPr>
                        <w:t>Ymateb</w:t>
                      </w:r>
                      <w:proofErr w:type="spellEnd"/>
                      <w:r w:rsidRPr="00AA6987">
                        <w:rPr>
                          <w:rFonts w:ascii="Aptos Narrow" w:hAnsi="Aptos Narrow"/>
                          <w:b/>
                          <w:bCs/>
                          <w:color w:val="420B7F"/>
                          <w:sz w:val="56"/>
                          <w:szCs w:val="56"/>
                        </w:rPr>
                        <w:t xml:space="preserve"> </w:t>
                      </w:r>
                      <w:proofErr w:type="spellStart"/>
                      <w:r w:rsidRPr="00AA6987">
                        <w:rPr>
                          <w:rFonts w:ascii="Aptos Narrow" w:hAnsi="Aptos Narrow"/>
                          <w:b/>
                          <w:bCs/>
                          <w:color w:val="420B7F"/>
                          <w:sz w:val="56"/>
                          <w:szCs w:val="56"/>
                        </w:rPr>
                        <w:t>Cymheiriaid</w:t>
                      </w:r>
                      <w:proofErr w:type="spellEnd"/>
                      <w:r w:rsidRPr="00AA6987">
                        <w:rPr>
                          <w:rFonts w:ascii="Aptos Narrow" w:hAnsi="Aptos Narrow"/>
                          <w:b/>
                          <w:bCs/>
                          <w:color w:val="420B7F"/>
                          <w:sz w:val="56"/>
                          <w:szCs w:val="56"/>
                        </w:rPr>
                        <w:t xml:space="preserve"> Panel Blaenau Gwent</w:t>
                      </w:r>
                    </w:p>
                    <w:p w14:paraId="175DA825" w14:textId="77777777" w:rsidR="00C16E94" w:rsidRPr="00654F04" w:rsidRDefault="00C16E94" w:rsidP="00C16E94">
                      <w:pPr>
                        <w:pStyle w:val="NoSpacing"/>
                        <w:rPr>
                          <w:rFonts w:ascii="Aptos Narrow" w:hAnsi="Aptos Narrow"/>
                          <w:b/>
                          <w:bCs/>
                          <w:color w:val="420B7F"/>
                          <w:sz w:val="56"/>
                          <w:szCs w:val="56"/>
                        </w:rPr>
                      </w:pPr>
                    </w:p>
                  </w:txbxContent>
                </v:textbox>
              </v:shape>
            </w:pict>
          </mc:Fallback>
        </mc:AlternateContent>
      </w:r>
      <w:r w:rsidR="007E77E8" w:rsidRPr="00A015C5">
        <w:rPr>
          <w:rFonts w:ascii="Arial" w:hAnsi="Arial" w:cs="Arial"/>
          <w:noProof/>
        </w:rPr>
        <w:drawing>
          <wp:inline distT="0" distB="0" distL="0" distR="0" wp14:anchorId="1B19F949" wp14:editId="1701ADCB">
            <wp:extent cx="5731147" cy="7597140"/>
            <wp:effectExtent l="0" t="0" r="3175" b="3810"/>
            <wp:docPr id="1801569081" name="Picture 4"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69081" name="Picture 4" descr="A cover of a book&#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311"/>
                    <a:stretch>
                      <a:fillRect/>
                    </a:stretch>
                  </pic:blipFill>
                  <pic:spPr bwMode="auto">
                    <a:xfrm>
                      <a:off x="0" y="0"/>
                      <a:ext cx="5731510" cy="7597622"/>
                    </a:xfrm>
                    <a:prstGeom prst="rect">
                      <a:avLst/>
                    </a:prstGeom>
                    <a:noFill/>
                    <a:ln>
                      <a:noFill/>
                    </a:ln>
                    <a:extLst>
                      <a:ext uri="{53640926-AAD7-44D8-BBD7-CCE9431645EC}">
                        <a14:shadowObscured xmlns:a14="http://schemas.microsoft.com/office/drawing/2010/main"/>
                      </a:ext>
                    </a:extLst>
                  </pic:spPr>
                </pic:pic>
              </a:graphicData>
            </a:graphic>
          </wp:inline>
        </w:drawing>
      </w:r>
    </w:p>
    <w:p w14:paraId="3FB6FC24" w14:textId="77777777" w:rsidR="007E77E8" w:rsidRDefault="007E77E8" w:rsidP="007E77E8">
      <w:pPr>
        <w:rPr>
          <w:rFonts w:ascii="Arial" w:hAnsi="Arial" w:cs="Arial"/>
          <w:noProof/>
        </w:rPr>
      </w:pPr>
    </w:p>
    <w:p w14:paraId="457AD08C" w14:textId="139F6A19" w:rsidR="007E77E8" w:rsidRDefault="007E77E8" w:rsidP="007E77E8">
      <w:pPr>
        <w:tabs>
          <w:tab w:val="left" w:pos="5844"/>
        </w:tabs>
      </w:pPr>
      <w:r>
        <w:tab/>
      </w:r>
    </w:p>
    <w:p w14:paraId="0FAD8C8C" w14:textId="77777777" w:rsidR="007E77E8" w:rsidRDefault="007E77E8" w:rsidP="007E77E8">
      <w:pPr>
        <w:tabs>
          <w:tab w:val="left" w:pos="5844"/>
        </w:tabs>
      </w:pPr>
    </w:p>
    <w:p w14:paraId="5C161C67" w14:textId="77777777" w:rsidR="007E77E8" w:rsidRDefault="007E77E8" w:rsidP="007E77E8">
      <w:pPr>
        <w:tabs>
          <w:tab w:val="left" w:pos="5844"/>
        </w:tabs>
      </w:pPr>
    </w:p>
    <w:p w14:paraId="6B6C642A" w14:textId="77777777" w:rsidR="009B0C95" w:rsidRDefault="009B0C95" w:rsidP="007E77E8">
      <w:pPr>
        <w:tabs>
          <w:tab w:val="left" w:pos="5844"/>
        </w:tabs>
        <w:spacing w:after="0" w:line="240" w:lineRule="auto"/>
        <w:rPr>
          <w:rFonts w:ascii="Arial" w:hAnsi="Arial" w:cs="Arial"/>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91"/>
      </w:tblGrid>
      <w:tr w:rsidR="00BA2AEB" w14:paraId="32E5B1F1" w14:textId="77777777" w:rsidTr="00BA2AEB">
        <w:tc>
          <w:tcPr>
            <w:tcW w:w="7225" w:type="dxa"/>
          </w:tcPr>
          <w:p w14:paraId="0B35CDA0" w14:textId="77777777" w:rsidR="00BA2AEB" w:rsidRPr="00BA2AEB" w:rsidRDefault="00BA2AEB" w:rsidP="00BA2AEB">
            <w:pPr>
              <w:tabs>
                <w:tab w:val="left" w:pos="5844"/>
              </w:tabs>
              <w:rPr>
                <w:rFonts w:ascii="Arial" w:hAnsi="Arial" w:cs="Arial"/>
                <w:b/>
                <w:bCs/>
                <w:sz w:val="28"/>
                <w:szCs w:val="28"/>
              </w:rPr>
            </w:pPr>
            <w:r w:rsidRPr="00BA2AEB">
              <w:rPr>
                <w:rFonts w:ascii="Arial" w:hAnsi="Arial" w:cs="Arial"/>
                <w:b/>
                <w:bCs/>
                <w:sz w:val="28"/>
                <w:szCs w:val="28"/>
              </w:rPr>
              <w:t>Contents</w:t>
            </w:r>
          </w:p>
          <w:p w14:paraId="2CF238C7" w14:textId="77777777" w:rsidR="00BA2AEB" w:rsidRDefault="00BA2AEB" w:rsidP="007E77E8">
            <w:pPr>
              <w:tabs>
                <w:tab w:val="left" w:pos="5844"/>
              </w:tabs>
              <w:rPr>
                <w:rFonts w:ascii="Arial" w:hAnsi="Arial" w:cs="Arial"/>
                <w:b/>
                <w:bCs/>
                <w:sz w:val="28"/>
                <w:szCs w:val="28"/>
                <w:u w:val="single"/>
              </w:rPr>
            </w:pPr>
          </w:p>
        </w:tc>
        <w:tc>
          <w:tcPr>
            <w:tcW w:w="1791" w:type="dxa"/>
          </w:tcPr>
          <w:p w14:paraId="6378F897" w14:textId="006A5C76" w:rsidR="00BA2AEB" w:rsidRPr="00BA2AEB" w:rsidRDefault="00BA2AEB" w:rsidP="00BA2AEB">
            <w:pPr>
              <w:tabs>
                <w:tab w:val="left" w:pos="5844"/>
              </w:tabs>
              <w:jc w:val="center"/>
              <w:rPr>
                <w:rFonts w:ascii="Arial" w:hAnsi="Arial" w:cs="Arial"/>
                <w:sz w:val="28"/>
                <w:szCs w:val="28"/>
              </w:rPr>
            </w:pPr>
            <w:r w:rsidRPr="00BA2AEB">
              <w:rPr>
                <w:rFonts w:ascii="Arial" w:hAnsi="Arial" w:cs="Arial"/>
                <w:sz w:val="28"/>
                <w:szCs w:val="28"/>
              </w:rPr>
              <w:t>Page No</w:t>
            </w:r>
          </w:p>
        </w:tc>
      </w:tr>
      <w:tr w:rsidR="00BA2AEB" w14:paraId="4F48CDA1" w14:textId="77777777" w:rsidTr="00BA2AEB">
        <w:tc>
          <w:tcPr>
            <w:tcW w:w="7225" w:type="dxa"/>
          </w:tcPr>
          <w:p w14:paraId="24AC0032" w14:textId="77777777" w:rsidR="00BA2AEB" w:rsidRDefault="00BA2AEB" w:rsidP="007E77E8">
            <w:pPr>
              <w:tabs>
                <w:tab w:val="left" w:pos="5844"/>
              </w:tabs>
              <w:rPr>
                <w:rFonts w:ascii="Arial" w:hAnsi="Arial" w:cs="Arial"/>
                <w:sz w:val="28"/>
                <w:szCs w:val="28"/>
              </w:rPr>
            </w:pPr>
            <w:r w:rsidRPr="009B0C95">
              <w:rPr>
                <w:rFonts w:ascii="Arial" w:hAnsi="Arial" w:cs="Arial"/>
                <w:sz w:val="28"/>
                <w:szCs w:val="28"/>
              </w:rPr>
              <w:t>Background</w:t>
            </w:r>
          </w:p>
          <w:p w14:paraId="30E83269" w14:textId="4A6A56B9" w:rsidR="00BA2AEB" w:rsidRDefault="00BA2AEB" w:rsidP="007E77E8">
            <w:pPr>
              <w:tabs>
                <w:tab w:val="left" w:pos="5844"/>
              </w:tabs>
              <w:rPr>
                <w:rFonts w:ascii="Arial" w:hAnsi="Arial" w:cs="Arial"/>
                <w:b/>
                <w:bCs/>
                <w:sz w:val="28"/>
                <w:szCs w:val="28"/>
                <w:u w:val="single"/>
              </w:rPr>
            </w:pPr>
          </w:p>
        </w:tc>
        <w:tc>
          <w:tcPr>
            <w:tcW w:w="1791" w:type="dxa"/>
          </w:tcPr>
          <w:p w14:paraId="56E2A109" w14:textId="2A1E1E49" w:rsidR="00BA2AEB" w:rsidRPr="00BA2AEB" w:rsidRDefault="00BA2AEB" w:rsidP="00BA2AEB">
            <w:pPr>
              <w:tabs>
                <w:tab w:val="left" w:pos="5844"/>
              </w:tabs>
              <w:jc w:val="center"/>
              <w:rPr>
                <w:rFonts w:ascii="Arial" w:hAnsi="Arial" w:cs="Arial"/>
                <w:sz w:val="28"/>
                <w:szCs w:val="28"/>
              </w:rPr>
            </w:pPr>
            <w:r w:rsidRPr="00BA2AEB">
              <w:rPr>
                <w:rFonts w:ascii="Arial" w:hAnsi="Arial" w:cs="Arial"/>
                <w:sz w:val="28"/>
                <w:szCs w:val="28"/>
              </w:rPr>
              <w:t>3</w:t>
            </w:r>
          </w:p>
        </w:tc>
      </w:tr>
      <w:tr w:rsidR="00BA2AEB" w14:paraId="36B5FC0A" w14:textId="77777777" w:rsidTr="00BA2AEB">
        <w:tc>
          <w:tcPr>
            <w:tcW w:w="7225" w:type="dxa"/>
          </w:tcPr>
          <w:p w14:paraId="3C1460FA" w14:textId="77777777" w:rsidR="00BA2AEB" w:rsidRDefault="00BA2AEB" w:rsidP="007E77E8">
            <w:pPr>
              <w:tabs>
                <w:tab w:val="left" w:pos="5844"/>
              </w:tabs>
              <w:rPr>
                <w:rFonts w:ascii="Arial" w:hAnsi="Arial" w:cs="Arial"/>
                <w:sz w:val="28"/>
                <w:szCs w:val="28"/>
              </w:rPr>
            </w:pPr>
            <w:r w:rsidRPr="009B0C95">
              <w:rPr>
                <w:rFonts w:ascii="Arial" w:hAnsi="Arial" w:cs="Arial"/>
                <w:sz w:val="28"/>
                <w:szCs w:val="28"/>
              </w:rPr>
              <w:t>Blaenau Gwent Process</w:t>
            </w:r>
          </w:p>
          <w:p w14:paraId="370580E4" w14:textId="0D24DECF" w:rsidR="00BA2AEB" w:rsidRDefault="00BA2AEB" w:rsidP="007E77E8">
            <w:pPr>
              <w:tabs>
                <w:tab w:val="left" w:pos="5844"/>
              </w:tabs>
              <w:rPr>
                <w:rFonts w:ascii="Arial" w:hAnsi="Arial" w:cs="Arial"/>
                <w:b/>
                <w:bCs/>
                <w:sz w:val="28"/>
                <w:szCs w:val="28"/>
                <w:u w:val="single"/>
              </w:rPr>
            </w:pPr>
          </w:p>
        </w:tc>
        <w:tc>
          <w:tcPr>
            <w:tcW w:w="1791" w:type="dxa"/>
          </w:tcPr>
          <w:p w14:paraId="692E77C7" w14:textId="607CA1F8" w:rsidR="00BA2AEB" w:rsidRPr="00BA2AEB" w:rsidRDefault="00BA2AEB" w:rsidP="00BA2AEB">
            <w:pPr>
              <w:tabs>
                <w:tab w:val="left" w:pos="5844"/>
              </w:tabs>
              <w:jc w:val="center"/>
              <w:rPr>
                <w:rFonts w:ascii="Arial" w:hAnsi="Arial" w:cs="Arial"/>
                <w:sz w:val="28"/>
                <w:szCs w:val="28"/>
              </w:rPr>
            </w:pPr>
            <w:r w:rsidRPr="00BA2AEB">
              <w:rPr>
                <w:rFonts w:ascii="Arial" w:hAnsi="Arial" w:cs="Arial"/>
                <w:sz w:val="28"/>
                <w:szCs w:val="28"/>
              </w:rPr>
              <w:t>3</w:t>
            </w:r>
          </w:p>
        </w:tc>
      </w:tr>
      <w:tr w:rsidR="00BA2AEB" w14:paraId="357EB7D6" w14:textId="77777777" w:rsidTr="00BA2AEB">
        <w:tc>
          <w:tcPr>
            <w:tcW w:w="7225" w:type="dxa"/>
          </w:tcPr>
          <w:p w14:paraId="4B8890ED" w14:textId="77777777" w:rsidR="00BA2AEB" w:rsidRDefault="00BA2AEB" w:rsidP="007E77E8">
            <w:pPr>
              <w:tabs>
                <w:tab w:val="left" w:pos="5844"/>
              </w:tabs>
              <w:rPr>
                <w:rFonts w:ascii="Arial" w:hAnsi="Arial" w:cs="Arial"/>
                <w:sz w:val="28"/>
                <w:szCs w:val="28"/>
              </w:rPr>
            </w:pPr>
            <w:r w:rsidRPr="009B0C95">
              <w:rPr>
                <w:rFonts w:ascii="Arial" w:hAnsi="Arial" w:cs="Arial"/>
                <w:sz w:val="28"/>
                <w:szCs w:val="28"/>
              </w:rPr>
              <w:t>Legislative Requirement</w:t>
            </w:r>
          </w:p>
          <w:p w14:paraId="7E92D0F0" w14:textId="65A6F43C" w:rsidR="00BA2AEB" w:rsidRDefault="00BA2AEB" w:rsidP="007E77E8">
            <w:pPr>
              <w:tabs>
                <w:tab w:val="left" w:pos="5844"/>
              </w:tabs>
              <w:rPr>
                <w:rFonts w:ascii="Arial" w:hAnsi="Arial" w:cs="Arial"/>
                <w:b/>
                <w:bCs/>
                <w:sz w:val="28"/>
                <w:szCs w:val="28"/>
                <w:u w:val="single"/>
              </w:rPr>
            </w:pPr>
          </w:p>
        </w:tc>
        <w:tc>
          <w:tcPr>
            <w:tcW w:w="1791" w:type="dxa"/>
          </w:tcPr>
          <w:p w14:paraId="61668810" w14:textId="285EA3ED" w:rsidR="00BA2AEB" w:rsidRPr="00BA2AEB" w:rsidRDefault="00BA2AEB" w:rsidP="00BA2AEB">
            <w:pPr>
              <w:tabs>
                <w:tab w:val="left" w:pos="5844"/>
              </w:tabs>
              <w:jc w:val="center"/>
              <w:rPr>
                <w:rFonts w:ascii="Arial" w:hAnsi="Arial" w:cs="Arial"/>
                <w:sz w:val="28"/>
                <w:szCs w:val="28"/>
              </w:rPr>
            </w:pPr>
            <w:r w:rsidRPr="00BA2AEB">
              <w:rPr>
                <w:rFonts w:ascii="Arial" w:hAnsi="Arial" w:cs="Arial"/>
                <w:sz w:val="28"/>
                <w:szCs w:val="28"/>
              </w:rPr>
              <w:t>4</w:t>
            </w:r>
          </w:p>
        </w:tc>
      </w:tr>
      <w:tr w:rsidR="00BA2AEB" w14:paraId="1FA9A5A9" w14:textId="77777777" w:rsidTr="00BA2AEB">
        <w:tc>
          <w:tcPr>
            <w:tcW w:w="9016" w:type="dxa"/>
            <w:gridSpan w:val="2"/>
          </w:tcPr>
          <w:p w14:paraId="3C0ED261" w14:textId="35C009E3" w:rsidR="00BA2AEB" w:rsidRPr="00BA2AEB" w:rsidRDefault="00BA2AEB" w:rsidP="00BA2AEB">
            <w:pPr>
              <w:tabs>
                <w:tab w:val="left" w:pos="5844"/>
              </w:tabs>
              <w:rPr>
                <w:rFonts w:ascii="Arial" w:hAnsi="Arial" w:cs="Arial"/>
                <w:sz w:val="28"/>
                <w:szCs w:val="28"/>
              </w:rPr>
            </w:pPr>
            <w:r w:rsidRPr="009B0C95">
              <w:rPr>
                <w:rFonts w:ascii="Arial" w:hAnsi="Arial" w:cs="Arial"/>
                <w:sz w:val="28"/>
                <w:szCs w:val="28"/>
              </w:rPr>
              <w:t xml:space="preserve">Statutory response statements </w:t>
            </w:r>
          </w:p>
        </w:tc>
      </w:tr>
      <w:tr w:rsidR="00BA2AEB" w14:paraId="54AE38EA" w14:textId="77777777" w:rsidTr="00BA2AEB">
        <w:tc>
          <w:tcPr>
            <w:tcW w:w="7225" w:type="dxa"/>
          </w:tcPr>
          <w:p w14:paraId="4A4516BE" w14:textId="00D16659" w:rsidR="00BA2AEB" w:rsidRPr="00BA2AEB" w:rsidRDefault="00BA2AEB" w:rsidP="00BA2AEB">
            <w:pPr>
              <w:pStyle w:val="ListParagraph"/>
              <w:numPr>
                <w:ilvl w:val="0"/>
                <w:numId w:val="16"/>
              </w:numPr>
              <w:tabs>
                <w:tab w:val="left" w:pos="5844"/>
              </w:tabs>
              <w:rPr>
                <w:rFonts w:ascii="Arial" w:hAnsi="Arial" w:cs="Arial"/>
                <w:b/>
                <w:bCs/>
                <w:sz w:val="28"/>
                <w:szCs w:val="28"/>
                <w:u w:val="single"/>
              </w:rPr>
            </w:pPr>
            <w:r w:rsidRPr="00BA2AEB">
              <w:rPr>
                <w:rFonts w:ascii="Arial" w:hAnsi="Arial" w:cs="Arial"/>
                <w:sz w:val="28"/>
                <w:szCs w:val="28"/>
              </w:rPr>
              <w:t>The extent to which we accept the conclusions in the report</w:t>
            </w:r>
          </w:p>
        </w:tc>
        <w:tc>
          <w:tcPr>
            <w:tcW w:w="1791" w:type="dxa"/>
          </w:tcPr>
          <w:p w14:paraId="57864266" w14:textId="3BE0A0C0" w:rsidR="00BA2AEB" w:rsidRPr="00BA2AEB" w:rsidRDefault="00BA2AEB" w:rsidP="00BA2AEB">
            <w:pPr>
              <w:tabs>
                <w:tab w:val="left" w:pos="5844"/>
              </w:tabs>
              <w:jc w:val="center"/>
              <w:rPr>
                <w:rFonts w:ascii="Arial" w:hAnsi="Arial" w:cs="Arial"/>
                <w:sz w:val="28"/>
                <w:szCs w:val="28"/>
              </w:rPr>
            </w:pPr>
            <w:r>
              <w:rPr>
                <w:rFonts w:ascii="Arial" w:hAnsi="Arial" w:cs="Arial"/>
                <w:sz w:val="28"/>
                <w:szCs w:val="28"/>
              </w:rPr>
              <w:t>4</w:t>
            </w:r>
          </w:p>
        </w:tc>
      </w:tr>
      <w:tr w:rsidR="00BA2AEB" w14:paraId="675E28BC" w14:textId="77777777" w:rsidTr="00BA2AEB">
        <w:tc>
          <w:tcPr>
            <w:tcW w:w="7225" w:type="dxa"/>
          </w:tcPr>
          <w:p w14:paraId="3D49FD22" w14:textId="77777777" w:rsidR="00BA2AEB" w:rsidRDefault="00BA2AEB" w:rsidP="007E77E8">
            <w:pPr>
              <w:pStyle w:val="ListParagraph"/>
              <w:numPr>
                <w:ilvl w:val="0"/>
                <w:numId w:val="16"/>
              </w:numPr>
              <w:tabs>
                <w:tab w:val="left" w:pos="5844"/>
              </w:tabs>
              <w:rPr>
                <w:rFonts w:ascii="Arial" w:hAnsi="Arial" w:cs="Arial"/>
                <w:sz w:val="28"/>
                <w:szCs w:val="28"/>
              </w:rPr>
            </w:pPr>
            <w:r w:rsidRPr="00BA2AEB">
              <w:rPr>
                <w:rFonts w:ascii="Arial" w:hAnsi="Arial" w:cs="Arial"/>
                <w:sz w:val="28"/>
                <w:szCs w:val="28"/>
              </w:rPr>
              <w:t>The extent to which the council intends to follow any recommendations contained in the report</w:t>
            </w:r>
          </w:p>
          <w:p w14:paraId="31824118" w14:textId="0C9C60FD" w:rsidR="00BA2AEB" w:rsidRPr="00BA2AEB" w:rsidRDefault="00BA2AEB" w:rsidP="00BA2AEB">
            <w:pPr>
              <w:pStyle w:val="ListParagraph"/>
              <w:tabs>
                <w:tab w:val="left" w:pos="5844"/>
              </w:tabs>
              <w:rPr>
                <w:rFonts w:ascii="Arial" w:hAnsi="Arial" w:cs="Arial"/>
                <w:sz w:val="28"/>
                <w:szCs w:val="28"/>
              </w:rPr>
            </w:pPr>
          </w:p>
        </w:tc>
        <w:tc>
          <w:tcPr>
            <w:tcW w:w="1791" w:type="dxa"/>
          </w:tcPr>
          <w:p w14:paraId="6D0802BE" w14:textId="3383B7B9" w:rsidR="00BA2AEB" w:rsidRPr="00BA2AEB" w:rsidRDefault="00BA2AEB" w:rsidP="00BA2AEB">
            <w:pPr>
              <w:tabs>
                <w:tab w:val="left" w:pos="5844"/>
              </w:tabs>
              <w:jc w:val="center"/>
              <w:rPr>
                <w:rFonts w:ascii="Arial" w:hAnsi="Arial" w:cs="Arial"/>
                <w:sz w:val="28"/>
                <w:szCs w:val="28"/>
              </w:rPr>
            </w:pPr>
            <w:r>
              <w:rPr>
                <w:rFonts w:ascii="Arial" w:hAnsi="Arial" w:cs="Arial"/>
                <w:sz w:val="28"/>
                <w:szCs w:val="28"/>
              </w:rPr>
              <w:t>4</w:t>
            </w:r>
          </w:p>
        </w:tc>
      </w:tr>
      <w:tr w:rsidR="00BA2AEB" w14:paraId="37503A2B" w14:textId="77777777" w:rsidTr="00BA2AEB">
        <w:tc>
          <w:tcPr>
            <w:tcW w:w="7225" w:type="dxa"/>
          </w:tcPr>
          <w:p w14:paraId="19691AE0" w14:textId="77777777" w:rsidR="00BA2AEB" w:rsidRDefault="00BA2AEB" w:rsidP="007E77E8">
            <w:pPr>
              <w:tabs>
                <w:tab w:val="left" w:pos="5844"/>
              </w:tabs>
              <w:rPr>
                <w:rFonts w:ascii="Arial" w:hAnsi="Arial" w:cs="Arial"/>
                <w:sz w:val="28"/>
                <w:szCs w:val="28"/>
              </w:rPr>
            </w:pPr>
            <w:r w:rsidRPr="00BA2AEB">
              <w:rPr>
                <w:rFonts w:ascii="Arial" w:hAnsi="Arial" w:cs="Arial"/>
                <w:sz w:val="28"/>
                <w:szCs w:val="28"/>
              </w:rPr>
              <w:t>Overall Panel Conclusion</w:t>
            </w:r>
          </w:p>
          <w:p w14:paraId="0462193E" w14:textId="664192AA" w:rsidR="00BA2AEB" w:rsidRPr="009B0C95" w:rsidRDefault="00BA2AEB" w:rsidP="007E77E8">
            <w:pPr>
              <w:tabs>
                <w:tab w:val="left" w:pos="5844"/>
              </w:tabs>
              <w:rPr>
                <w:rFonts w:ascii="Arial" w:hAnsi="Arial" w:cs="Arial"/>
                <w:sz w:val="28"/>
                <w:szCs w:val="28"/>
              </w:rPr>
            </w:pPr>
          </w:p>
        </w:tc>
        <w:tc>
          <w:tcPr>
            <w:tcW w:w="1791" w:type="dxa"/>
          </w:tcPr>
          <w:p w14:paraId="426EFF98" w14:textId="5F2C031B" w:rsidR="00BA2AEB" w:rsidRPr="00BA2AEB" w:rsidRDefault="00BA2AEB" w:rsidP="00BA2AEB">
            <w:pPr>
              <w:tabs>
                <w:tab w:val="left" w:pos="5844"/>
              </w:tabs>
              <w:jc w:val="center"/>
              <w:rPr>
                <w:rFonts w:ascii="Arial" w:hAnsi="Arial" w:cs="Arial"/>
                <w:sz w:val="28"/>
                <w:szCs w:val="28"/>
              </w:rPr>
            </w:pPr>
            <w:r>
              <w:rPr>
                <w:rFonts w:ascii="Arial" w:hAnsi="Arial" w:cs="Arial"/>
                <w:sz w:val="28"/>
                <w:szCs w:val="28"/>
              </w:rPr>
              <w:t>5</w:t>
            </w:r>
          </w:p>
        </w:tc>
      </w:tr>
      <w:tr w:rsidR="00BA2AEB" w14:paraId="411D7B3E" w14:textId="77777777" w:rsidTr="00BA2AEB">
        <w:tc>
          <w:tcPr>
            <w:tcW w:w="7225" w:type="dxa"/>
          </w:tcPr>
          <w:p w14:paraId="4E07759F" w14:textId="77777777" w:rsidR="00BA2AEB" w:rsidRDefault="00BA2AEB" w:rsidP="007E77E8">
            <w:pPr>
              <w:tabs>
                <w:tab w:val="left" w:pos="5844"/>
              </w:tabs>
              <w:rPr>
                <w:rFonts w:ascii="Arial" w:hAnsi="Arial" w:cs="Arial"/>
                <w:sz w:val="28"/>
                <w:szCs w:val="28"/>
              </w:rPr>
            </w:pPr>
            <w:proofErr w:type="gramStart"/>
            <w:r w:rsidRPr="00BA2AEB">
              <w:rPr>
                <w:rFonts w:ascii="Arial" w:hAnsi="Arial" w:cs="Arial"/>
                <w:sz w:val="28"/>
                <w:szCs w:val="28"/>
              </w:rPr>
              <w:t>Overall</w:t>
            </w:r>
            <w:proofErr w:type="gramEnd"/>
            <w:r w:rsidRPr="00BA2AEB">
              <w:rPr>
                <w:rFonts w:ascii="Arial" w:hAnsi="Arial" w:cs="Arial"/>
                <w:sz w:val="28"/>
                <w:szCs w:val="28"/>
              </w:rPr>
              <w:t xml:space="preserve"> Strengths Recognised</w:t>
            </w:r>
          </w:p>
          <w:p w14:paraId="38EDED21" w14:textId="21C7E101" w:rsidR="00BA2AEB" w:rsidRPr="009B0C95" w:rsidRDefault="00BA2AEB" w:rsidP="007E77E8">
            <w:pPr>
              <w:tabs>
                <w:tab w:val="left" w:pos="5844"/>
              </w:tabs>
              <w:rPr>
                <w:rFonts w:ascii="Arial" w:hAnsi="Arial" w:cs="Arial"/>
                <w:sz w:val="28"/>
                <w:szCs w:val="28"/>
              </w:rPr>
            </w:pPr>
          </w:p>
        </w:tc>
        <w:tc>
          <w:tcPr>
            <w:tcW w:w="1791" w:type="dxa"/>
          </w:tcPr>
          <w:p w14:paraId="1AAEDB3D" w14:textId="368006EA" w:rsidR="00BA2AEB" w:rsidRPr="00BA2AEB" w:rsidRDefault="00BA2AEB" w:rsidP="00BA2AEB">
            <w:pPr>
              <w:tabs>
                <w:tab w:val="left" w:pos="5844"/>
              </w:tabs>
              <w:jc w:val="center"/>
              <w:rPr>
                <w:rFonts w:ascii="Arial" w:hAnsi="Arial" w:cs="Arial"/>
                <w:sz w:val="28"/>
                <w:szCs w:val="28"/>
              </w:rPr>
            </w:pPr>
            <w:r>
              <w:rPr>
                <w:rFonts w:ascii="Arial" w:hAnsi="Arial" w:cs="Arial"/>
                <w:sz w:val="28"/>
                <w:szCs w:val="28"/>
              </w:rPr>
              <w:t>5</w:t>
            </w:r>
          </w:p>
        </w:tc>
      </w:tr>
      <w:tr w:rsidR="00BA2AEB" w14:paraId="1CC2CA56" w14:textId="77777777" w:rsidTr="00BA2AEB">
        <w:tc>
          <w:tcPr>
            <w:tcW w:w="7225" w:type="dxa"/>
          </w:tcPr>
          <w:p w14:paraId="22A46648" w14:textId="7CA46BE8" w:rsidR="00BA2AEB" w:rsidRPr="00BA2AEB" w:rsidRDefault="00BA2AEB" w:rsidP="007E77E8">
            <w:pPr>
              <w:tabs>
                <w:tab w:val="left" w:pos="5844"/>
              </w:tabs>
              <w:rPr>
                <w:rFonts w:ascii="Arial" w:hAnsi="Arial" w:cs="Arial"/>
                <w:sz w:val="28"/>
                <w:szCs w:val="28"/>
              </w:rPr>
            </w:pPr>
            <w:r w:rsidRPr="00BA2AEB">
              <w:rPr>
                <w:rFonts w:ascii="Arial" w:hAnsi="Arial" w:cs="Arial"/>
                <w:sz w:val="28"/>
                <w:szCs w:val="28"/>
              </w:rPr>
              <w:t>Our Response to the 15 Recommendations Including Action Taken To Date</w:t>
            </w:r>
          </w:p>
        </w:tc>
        <w:tc>
          <w:tcPr>
            <w:tcW w:w="1791" w:type="dxa"/>
          </w:tcPr>
          <w:p w14:paraId="17F49347" w14:textId="68960C42" w:rsidR="00BA2AEB" w:rsidRPr="00BA2AEB" w:rsidRDefault="00BA2AEB" w:rsidP="00BA2AEB">
            <w:pPr>
              <w:tabs>
                <w:tab w:val="left" w:pos="5844"/>
              </w:tabs>
              <w:jc w:val="center"/>
              <w:rPr>
                <w:rFonts w:ascii="Arial" w:hAnsi="Arial" w:cs="Arial"/>
                <w:sz w:val="28"/>
                <w:szCs w:val="28"/>
              </w:rPr>
            </w:pPr>
            <w:r>
              <w:rPr>
                <w:rFonts w:ascii="Arial" w:hAnsi="Arial" w:cs="Arial"/>
                <w:sz w:val="28"/>
                <w:szCs w:val="28"/>
              </w:rPr>
              <w:t>7</w:t>
            </w:r>
          </w:p>
        </w:tc>
      </w:tr>
    </w:tbl>
    <w:p w14:paraId="47009153" w14:textId="77777777" w:rsidR="009B0C95" w:rsidRDefault="009B0C95" w:rsidP="007E77E8">
      <w:pPr>
        <w:tabs>
          <w:tab w:val="left" w:pos="5844"/>
        </w:tabs>
        <w:spacing w:after="0" w:line="240" w:lineRule="auto"/>
        <w:rPr>
          <w:rFonts w:ascii="Arial" w:hAnsi="Arial" w:cs="Arial"/>
          <w:b/>
          <w:bCs/>
          <w:sz w:val="28"/>
          <w:szCs w:val="28"/>
          <w:u w:val="single"/>
        </w:rPr>
      </w:pPr>
    </w:p>
    <w:p w14:paraId="70A3E251" w14:textId="5C1FC8E1" w:rsidR="009B0C95" w:rsidRPr="009B0C95" w:rsidRDefault="009B0C95" w:rsidP="007E77E8">
      <w:pPr>
        <w:tabs>
          <w:tab w:val="left" w:pos="5844"/>
        </w:tabs>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BA2AEB">
        <w:rPr>
          <w:rFonts w:ascii="Arial" w:hAnsi="Arial" w:cs="Arial"/>
          <w:sz w:val="28"/>
          <w:szCs w:val="28"/>
        </w:rPr>
        <w:tab/>
      </w:r>
    </w:p>
    <w:p w14:paraId="3428E373" w14:textId="2F2DDA85" w:rsidR="009B0C95" w:rsidRPr="009B0C95" w:rsidRDefault="009B0C95" w:rsidP="009B0C95">
      <w:pPr>
        <w:tabs>
          <w:tab w:val="left" w:pos="5844"/>
        </w:tabs>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BA2AEB">
        <w:rPr>
          <w:rFonts w:ascii="Arial" w:hAnsi="Arial" w:cs="Arial"/>
          <w:sz w:val="28"/>
          <w:szCs w:val="28"/>
        </w:rPr>
        <w:tab/>
      </w:r>
    </w:p>
    <w:p w14:paraId="7F28D2B0" w14:textId="567F045F" w:rsidR="009B0C95" w:rsidRPr="009B0C95" w:rsidRDefault="009B0C95" w:rsidP="009B0C95">
      <w:pPr>
        <w:tabs>
          <w:tab w:val="left" w:pos="5844"/>
        </w:tabs>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BA2AEB">
        <w:rPr>
          <w:rFonts w:ascii="Arial" w:hAnsi="Arial" w:cs="Arial"/>
          <w:sz w:val="28"/>
          <w:szCs w:val="28"/>
        </w:rPr>
        <w:tab/>
      </w:r>
    </w:p>
    <w:p w14:paraId="6FBF1200" w14:textId="3F858879" w:rsidR="009B0C95" w:rsidRDefault="00BA2AEB" w:rsidP="009B0C95">
      <w:pPr>
        <w:tabs>
          <w:tab w:val="left" w:pos="5844"/>
        </w:tabs>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p>
    <w:p w14:paraId="57B7958A" w14:textId="77777777" w:rsidR="00BA2AEB" w:rsidRPr="00BA2AEB" w:rsidRDefault="00BA2AEB" w:rsidP="00BA2AEB">
      <w:pPr>
        <w:tabs>
          <w:tab w:val="left" w:pos="5844"/>
        </w:tabs>
        <w:spacing w:after="0" w:line="240" w:lineRule="auto"/>
        <w:rPr>
          <w:rFonts w:ascii="Arial" w:hAnsi="Arial" w:cs="Arial"/>
          <w:sz w:val="28"/>
          <w:szCs w:val="28"/>
        </w:rPr>
      </w:pPr>
    </w:p>
    <w:p w14:paraId="290E65A9" w14:textId="77777777" w:rsidR="00BA2AEB" w:rsidRPr="009B0C95" w:rsidRDefault="00BA2AEB" w:rsidP="009B0C95">
      <w:pPr>
        <w:tabs>
          <w:tab w:val="left" w:pos="5844"/>
        </w:tabs>
        <w:spacing w:after="0" w:line="240" w:lineRule="auto"/>
        <w:rPr>
          <w:rFonts w:ascii="Arial" w:hAnsi="Arial" w:cs="Arial"/>
          <w:sz w:val="28"/>
          <w:szCs w:val="28"/>
        </w:rPr>
      </w:pPr>
    </w:p>
    <w:p w14:paraId="4EA5C5A3" w14:textId="77777777" w:rsidR="009B0C95" w:rsidRDefault="009B0C95" w:rsidP="007E77E8">
      <w:pPr>
        <w:tabs>
          <w:tab w:val="left" w:pos="5844"/>
        </w:tabs>
        <w:spacing w:after="0" w:line="240" w:lineRule="auto"/>
        <w:rPr>
          <w:rFonts w:ascii="Arial" w:hAnsi="Arial" w:cs="Arial"/>
          <w:b/>
          <w:bCs/>
          <w:sz w:val="28"/>
          <w:szCs w:val="28"/>
          <w:u w:val="single"/>
        </w:rPr>
      </w:pPr>
    </w:p>
    <w:p w14:paraId="36A3CD6A" w14:textId="77777777" w:rsidR="009B0C95" w:rsidRDefault="009B0C95" w:rsidP="007E77E8">
      <w:pPr>
        <w:tabs>
          <w:tab w:val="left" w:pos="5844"/>
        </w:tabs>
        <w:spacing w:after="0" w:line="240" w:lineRule="auto"/>
        <w:rPr>
          <w:rFonts w:ascii="Arial" w:hAnsi="Arial" w:cs="Arial"/>
          <w:b/>
          <w:bCs/>
          <w:sz w:val="28"/>
          <w:szCs w:val="28"/>
          <w:u w:val="single"/>
        </w:rPr>
      </w:pPr>
    </w:p>
    <w:p w14:paraId="7F8A12F5" w14:textId="77777777" w:rsidR="009B0C95" w:rsidRDefault="009B0C95" w:rsidP="007E77E8">
      <w:pPr>
        <w:tabs>
          <w:tab w:val="left" w:pos="5844"/>
        </w:tabs>
        <w:spacing w:after="0" w:line="240" w:lineRule="auto"/>
        <w:rPr>
          <w:rFonts w:ascii="Arial" w:hAnsi="Arial" w:cs="Arial"/>
          <w:b/>
          <w:bCs/>
          <w:sz w:val="28"/>
          <w:szCs w:val="28"/>
          <w:u w:val="single"/>
        </w:rPr>
      </w:pPr>
    </w:p>
    <w:p w14:paraId="5F7EAEB9" w14:textId="77777777" w:rsidR="009B0C95" w:rsidRDefault="009B0C95" w:rsidP="007E77E8">
      <w:pPr>
        <w:tabs>
          <w:tab w:val="left" w:pos="5844"/>
        </w:tabs>
        <w:spacing w:after="0" w:line="240" w:lineRule="auto"/>
        <w:rPr>
          <w:rFonts w:ascii="Arial" w:hAnsi="Arial" w:cs="Arial"/>
          <w:b/>
          <w:bCs/>
          <w:sz w:val="28"/>
          <w:szCs w:val="28"/>
          <w:u w:val="single"/>
        </w:rPr>
      </w:pPr>
    </w:p>
    <w:p w14:paraId="55957479" w14:textId="77777777" w:rsidR="009B0C95" w:rsidRDefault="009B0C95" w:rsidP="007E77E8">
      <w:pPr>
        <w:tabs>
          <w:tab w:val="left" w:pos="5844"/>
        </w:tabs>
        <w:spacing w:after="0" w:line="240" w:lineRule="auto"/>
        <w:rPr>
          <w:rFonts w:ascii="Arial" w:hAnsi="Arial" w:cs="Arial"/>
          <w:b/>
          <w:bCs/>
          <w:sz w:val="28"/>
          <w:szCs w:val="28"/>
          <w:u w:val="single"/>
        </w:rPr>
      </w:pPr>
    </w:p>
    <w:p w14:paraId="257C51D5" w14:textId="77777777" w:rsidR="009B0C95" w:rsidRDefault="009B0C95" w:rsidP="007E77E8">
      <w:pPr>
        <w:tabs>
          <w:tab w:val="left" w:pos="5844"/>
        </w:tabs>
        <w:spacing w:after="0" w:line="240" w:lineRule="auto"/>
        <w:rPr>
          <w:rFonts w:ascii="Arial" w:hAnsi="Arial" w:cs="Arial"/>
          <w:b/>
          <w:bCs/>
          <w:sz w:val="28"/>
          <w:szCs w:val="28"/>
          <w:u w:val="single"/>
        </w:rPr>
      </w:pPr>
    </w:p>
    <w:p w14:paraId="429DFB6F" w14:textId="77777777" w:rsidR="009B0C95" w:rsidRDefault="009B0C95" w:rsidP="007E77E8">
      <w:pPr>
        <w:tabs>
          <w:tab w:val="left" w:pos="5844"/>
        </w:tabs>
        <w:spacing w:after="0" w:line="240" w:lineRule="auto"/>
        <w:rPr>
          <w:rFonts w:ascii="Arial" w:hAnsi="Arial" w:cs="Arial"/>
          <w:b/>
          <w:bCs/>
          <w:sz w:val="28"/>
          <w:szCs w:val="28"/>
          <w:u w:val="single"/>
        </w:rPr>
      </w:pPr>
    </w:p>
    <w:p w14:paraId="092B8BB6" w14:textId="77777777" w:rsidR="009B0C95" w:rsidRDefault="009B0C95" w:rsidP="007E77E8">
      <w:pPr>
        <w:tabs>
          <w:tab w:val="left" w:pos="5844"/>
        </w:tabs>
        <w:spacing w:after="0" w:line="240" w:lineRule="auto"/>
        <w:rPr>
          <w:rFonts w:ascii="Arial" w:hAnsi="Arial" w:cs="Arial"/>
          <w:b/>
          <w:bCs/>
          <w:sz w:val="28"/>
          <w:szCs w:val="28"/>
          <w:u w:val="single"/>
        </w:rPr>
      </w:pPr>
    </w:p>
    <w:p w14:paraId="75F82AAE" w14:textId="77777777" w:rsidR="009B0C95" w:rsidRDefault="009B0C95" w:rsidP="007E77E8">
      <w:pPr>
        <w:tabs>
          <w:tab w:val="left" w:pos="5844"/>
        </w:tabs>
        <w:spacing w:after="0" w:line="240" w:lineRule="auto"/>
        <w:rPr>
          <w:rFonts w:ascii="Arial" w:hAnsi="Arial" w:cs="Arial"/>
          <w:b/>
          <w:bCs/>
          <w:sz w:val="28"/>
          <w:szCs w:val="28"/>
          <w:u w:val="single"/>
        </w:rPr>
      </w:pPr>
    </w:p>
    <w:p w14:paraId="71046060" w14:textId="77777777" w:rsidR="009B0C95" w:rsidRDefault="009B0C95" w:rsidP="007E77E8">
      <w:pPr>
        <w:tabs>
          <w:tab w:val="left" w:pos="5844"/>
        </w:tabs>
        <w:spacing w:after="0" w:line="240" w:lineRule="auto"/>
        <w:rPr>
          <w:rFonts w:ascii="Arial" w:hAnsi="Arial" w:cs="Arial"/>
          <w:b/>
          <w:bCs/>
          <w:sz w:val="28"/>
          <w:szCs w:val="28"/>
          <w:u w:val="single"/>
        </w:rPr>
      </w:pPr>
    </w:p>
    <w:p w14:paraId="189D2F20" w14:textId="77777777" w:rsidR="009B0C95" w:rsidRDefault="009B0C95" w:rsidP="007E77E8">
      <w:pPr>
        <w:tabs>
          <w:tab w:val="left" w:pos="5844"/>
        </w:tabs>
        <w:spacing w:after="0" w:line="240" w:lineRule="auto"/>
        <w:rPr>
          <w:rFonts w:ascii="Arial" w:hAnsi="Arial" w:cs="Arial"/>
          <w:b/>
          <w:bCs/>
          <w:sz w:val="28"/>
          <w:szCs w:val="28"/>
          <w:u w:val="single"/>
        </w:rPr>
      </w:pPr>
    </w:p>
    <w:p w14:paraId="7C793D8D" w14:textId="77777777" w:rsidR="009B0C95" w:rsidRDefault="009B0C95" w:rsidP="007E77E8">
      <w:pPr>
        <w:tabs>
          <w:tab w:val="left" w:pos="5844"/>
        </w:tabs>
        <w:spacing w:after="0" w:line="240" w:lineRule="auto"/>
        <w:rPr>
          <w:rFonts w:ascii="Arial" w:hAnsi="Arial" w:cs="Arial"/>
          <w:b/>
          <w:bCs/>
          <w:sz w:val="28"/>
          <w:szCs w:val="28"/>
          <w:u w:val="single"/>
        </w:rPr>
      </w:pPr>
    </w:p>
    <w:p w14:paraId="44758DDE" w14:textId="77777777" w:rsidR="009B0C95" w:rsidRDefault="009B0C95" w:rsidP="007E77E8">
      <w:pPr>
        <w:tabs>
          <w:tab w:val="left" w:pos="5844"/>
        </w:tabs>
        <w:spacing w:after="0" w:line="240" w:lineRule="auto"/>
        <w:rPr>
          <w:rFonts w:ascii="Arial" w:hAnsi="Arial" w:cs="Arial"/>
          <w:b/>
          <w:bCs/>
          <w:sz w:val="28"/>
          <w:szCs w:val="28"/>
          <w:u w:val="single"/>
        </w:rPr>
      </w:pPr>
    </w:p>
    <w:p w14:paraId="11F52E59" w14:textId="77777777" w:rsidR="009B0C95" w:rsidRDefault="009B0C95" w:rsidP="007E77E8">
      <w:pPr>
        <w:tabs>
          <w:tab w:val="left" w:pos="5844"/>
        </w:tabs>
        <w:spacing w:after="0" w:line="240" w:lineRule="auto"/>
        <w:rPr>
          <w:rFonts w:ascii="Arial" w:hAnsi="Arial" w:cs="Arial"/>
          <w:b/>
          <w:bCs/>
          <w:sz w:val="28"/>
          <w:szCs w:val="28"/>
          <w:u w:val="single"/>
        </w:rPr>
      </w:pPr>
    </w:p>
    <w:p w14:paraId="42F4D143" w14:textId="77777777" w:rsidR="009B0C95" w:rsidRDefault="009B0C95" w:rsidP="007E77E8">
      <w:pPr>
        <w:tabs>
          <w:tab w:val="left" w:pos="5844"/>
        </w:tabs>
        <w:spacing w:after="0" w:line="240" w:lineRule="auto"/>
        <w:rPr>
          <w:rFonts w:ascii="Arial" w:hAnsi="Arial" w:cs="Arial"/>
          <w:b/>
          <w:bCs/>
          <w:sz w:val="28"/>
          <w:szCs w:val="28"/>
          <w:u w:val="single"/>
        </w:rPr>
      </w:pPr>
    </w:p>
    <w:p w14:paraId="703C1048" w14:textId="6398B7FB" w:rsidR="009B0C95" w:rsidRDefault="009B0C95" w:rsidP="007E77E8">
      <w:pPr>
        <w:tabs>
          <w:tab w:val="left" w:pos="5844"/>
        </w:tabs>
        <w:spacing w:after="0" w:line="240" w:lineRule="auto"/>
        <w:rPr>
          <w:rFonts w:ascii="Arial" w:hAnsi="Arial" w:cs="Arial"/>
          <w:b/>
          <w:bCs/>
          <w:sz w:val="28"/>
          <w:szCs w:val="28"/>
          <w:u w:val="single"/>
        </w:rPr>
      </w:pPr>
      <w:r>
        <w:rPr>
          <w:rFonts w:ascii="Arial" w:hAnsi="Arial" w:cs="Arial"/>
          <w:b/>
          <w:bCs/>
          <w:sz w:val="28"/>
          <w:szCs w:val="28"/>
          <w:u w:val="single"/>
        </w:rPr>
        <w:lastRenderedPageBreak/>
        <w:t>Background</w:t>
      </w:r>
    </w:p>
    <w:p w14:paraId="468DBE66" w14:textId="77777777" w:rsidR="009B0C95" w:rsidRDefault="009B0C95" w:rsidP="007E77E8">
      <w:pPr>
        <w:tabs>
          <w:tab w:val="left" w:pos="5844"/>
        </w:tabs>
        <w:spacing w:after="0" w:line="240" w:lineRule="auto"/>
        <w:rPr>
          <w:rFonts w:ascii="Arial" w:hAnsi="Arial" w:cs="Arial"/>
          <w:b/>
          <w:bCs/>
          <w:sz w:val="28"/>
          <w:szCs w:val="28"/>
          <w:u w:val="single"/>
        </w:rPr>
      </w:pPr>
    </w:p>
    <w:p w14:paraId="111315AC" w14:textId="77777777" w:rsidR="009B0C95" w:rsidRPr="009B0C95" w:rsidRDefault="009B0C95" w:rsidP="009B0C95">
      <w:pPr>
        <w:tabs>
          <w:tab w:val="left" w:pos="5844"/>
        </w:tabs>
        <w:spacing w:after="0" w:line="240" w:lineRule="auto"/>
        <w:rPr>
          <w:rFonts w:ascii="Arial" w:hAnsi="Arial" w:cs="Arial"/>
          <w:sz w:val="28"/>
          <w:szCs w:val="28"/>
        </w:rPr>
      </w:pPr>
      <w:r w:rsidRPr="009B0C95">
        <w:rPr>
          <w:rFonts w:ascii="Arial" w:hAnsi="Arial" w:cs="Arial"/>
          <w:sz w:val="28"/>
          <w:szCs w:val="28"/>
        </w:rPr>
        <w:t xml:space="preserve">The Local Government and Elections (Wales) Act 2021 places a duty on all councils in Wales to undertake a Panel Performance Assessment (PPA) once during a political cycle. </w:t>
      </w:r>
    </w:p>
    <w:p w14:paraId="24331DF6" w14:textId="77777777" w:rsidR="009B0C95" w:rsidRPr="009B0C95" w:rsidRDefault="009B0C95" w:rsidP="009B0C95">
      <w:pPr>
        <w:tabs>
          <w:tab w:val="left" w:pos="5844"/>
        </w:tabs>
        <w:spacing w:after="0" w:line="240" w:lineRule="auto"/>
        <w:rPr>
          <w:rFonts w:ascii="Arial" w:hAnsi="Arial" w:cs="Arial"/>
          <w:sz w:val="28"/>
          <w:szCs w:val="28"/>
        </w:rPr>
      </w:pPr>
    </w:p>
    <w:p w14:paraId="58111BDD" w14:textId="77777777" w:rsidR="009B0C95" w:rsidRPr="009B0C95" w:rsidRDefault="009B0C95" w:rsidP="009B0C95">
      <w:pPr>
        <w:tabs>
          <w:tab w:val="left" w:pos="5844"/>
        </w:tabs>
        <w:spacing w:after="0" w:line="240" w:lineRule="auto"/>
        <w:rPr>
          <w:rFonts w:ascii="Arial" w:hAnsi="Arial" w:cs="Arial"/>
          <w:sz w:val="28"/>
          <w:szCs w:val="28"/>
        </w:rPr>
      </w:pPr>
      <w:r w:rsidRPr="009B0C95">
        <w:rPr>
          <w:rFonts w:ascii="Arial" w:hAnsi="Arial" w:cs="Arial"/>
          <w:sz w:val="28"/>
          <w:szCs w:val="28"/>
        </w:rPr>
        <w:t>The PPA looks to review the governance arrangements of a Council at a corporate level in order to assess the extent to which a Council:</w:t>
      </w:r>
    </w:p>
    <w:p w14:paraId="2366E1A7" w14:textId="77777777" w:rsidR="009B0C95" w:rsidRPr="009B0C95" w:rsidRDefault="009B0C95" w:rsidP="009B0C95">
      <w:pPr>
        <w:numPr>
          <w:ilvl w:val="0"/>
          <w:numId w:val="12"/>
        </w:numPr>
        <w:tabs>
          <w:tab w:val="left" w:pos="5844"/>
        </w:tabs>
        <w:spacing w:after="0" w:line="240" w:lineRule="auto"/>
        <w:rPr>
          <w:rFonts w:ascii="Arial" w:hAnsi="Arial" w:cs="Arial"/>
          <w:sz w:val="28"/>
          <w:szCs w:val="28"/>
        </w:rPr>
      </w:pPr>
      <w:r w:rsidRPr="009B0C95">
        <w:rPr>
          <w:rFonts w:ascii="Arial" w:hAnsi="Arial" w:cs="Arial"/>
          <w:sz w:val="28"/>
          <w:szCs w:val="28"/>
        </w:rPr>
        <w:t xml:space="preserve">is exercising its functions effectively; </w:t>
      </w:r>
    </w:p>
    <w:p w14:paraId="3CEB7A84" w14:textId="77777777" w:rsidR="009B0C95" w:rsidRPr="009B0C95" w:rsidRDefault="009B0C95" w:rsidP="009B0C95">
      <w:pPr>
        <w:numPr>
          <w:ilvl w:val="0"/>
          <w:numId w:val="12"/>
        </w:numPr>
        <w:tabs>
          <w:tab w:val="left" w:pos="5844"/>
        </w:tabs>
        <w:spacing w:after="0" w:line="240" w:lineRule="auto"/>
        <w:rPr>
          <w:rFonts w:ascii="Arial" w:hAnsi="Arial" w:cs="Arial"/>
          <w:sz w:val="28"/>
          <w:szCs w:val="28"/>
        </w:rPr>
      </w:pPr>
      <w:r w:rsidRPr="009B0C95">
        <w:rPr>
          <w:rFonts w:ascii="Arial" w:hAnsi="Arial" w:cs="Arial"/>
          <w:sz w:val="28"/>
          <w:szCs w:val="28"/>
        </w:rPr>
        <w:t xml:space="preserve">is using its resources economically, efficiently, and effectively; and </w:t>
      </w:r>
    </w:p>
    <w:p w14:paraId="30C7F24B" w14:textId="77777777" w:rsidR="009B0C95" w:rsidRPr="009B0C95" w:rsidRDefault="009B0C95" w:rsidP="009B0C95">
      <w:pPr>
        <w:numPr>
          <w:ilvl w:val="0"/>
          <w:numId w:val="12"/>
        </w:numPr>
        <w:tabs>
          <w:tab w:val="left" w:pos="5844"/>
        </w:tabs>
        <w:spacing w:after="0" w:line="240" w:lineRule="auto"/>
        <w:rPr>
          <w:rFonts w:ascii="Arial" w:hAnsi="Arial" w:cs="Arial"/>
          <w:sz w:val="28"/>
          <w:szCs w:val="28"/>
        </w:rPr>
      </w:pPr>
      <w:r w:rsidRPr="009B0C95">
        <w:rPr>
          <w:rFonts w:ascii="Arial" w:hAnsi="Arial" w:cs="Arial"/>
          <w:sz w:val="28"/>
          <w:szCs w:val="28"/>
        </w:rPr>
        <w:t xml:space="preserve">has effective governance in place for securing the above. </w:t>
      </w:r>
    </w:p>
    <w:p w14:paraId="01A70702" w14:textId="77777777" w:rsidR="009B0C95" w:rsidRPr="009B0C95" w:rsidRDefault="009B0C95" w:rsidP="009B0C95">
      <w:pPr>
        <w:tabs>
          <w:tab w:val="left" w:pos="5844"/>
        </w:tabs>
        <w:spacing w:after="0" w:line="240" w:lineRule="auto"/>
        <w:rPr>
          <w:rFonts w:ascii="Arial" w:hAnsi="Arial" w:cs="Arial"/>
          <w:sz w:val="28"/>
          <w:szCs w:val="28"/>
        </w:rPr>
      </w:pPr>
    </w:p>
    <w:p w14:paraId="7FC49072" w14:textId="77777777" w:rsidR="009B0C95" w:rsidRPr="009B0C95" w:rsidRDefault="009B0C95" w:rsidP="009B0C95">
      <w:pPr>
        <w:tabs>
          <w:tab w:val="left" w:pos="5844"/>
        </w:tabs>
        <w:spacing w:after="0" w:line="240" w:lineRule="auto"/>
        <w:rPr>
          <w:rFonts w:ascii="Arial" w:hAnsi="Arial" w:cs="Arial"/>
          <w:sz w:val="28"/>
          <w:szCs w:val="28"/>
        </w:rPr>
      </w:pPr>
      <w:r w:rsidRPr="009B0C95">
        <w:rPr>
          <w:rFonts w:ascii="Arial" w:hAnsi="Arial" w:cs="Arial"/>
          <w:sz w:val="28"/>
          <w:szCs w:val="28"/>
        </w:rPr>
        <w:t xml:space="preserve">The policy intent of the Act is to create a more streamlined, flexible, sector-led approach to performance, good governance, and improvement </w:t>
      </w:r>
    </w:p>
    <w:p w14:paraId="32E65283" w14:textId="77777777" w:rsidR="009B0C95" w:rsidRPr="009B0C95" w:rsidRDefault="009B0C95" w:rsidP="009B0C95">
      <w:pPr>
        <w:tabs>
          <w:tab w:val="left" w:pos="5844"/>
        </w:tabs>
        <w:spacing w:after="0" w:line="240" w:lineRule="auto"/>
        <w:rPr>
          <w:rFonts w:ascii="Arial" w:hAnsi="Arial" w:cs="Arial"/>
          <w:sz w:val="28"/>
          <w:szCs w:val="28"/>
        </w:rPr>
      </w:pPr>
    </w:p>
    <w:p w14:paraId="48F83C96" w14:textId="77777777" w:rsidR="009B0C95" w:rsidRPr="009B0C95" w:rsidRDefault="009B0C95" w:rsidP="009B0C95">
      <w:pPr>
        <w:tabs>
          <w:tab w:val="left" w:pos="5844"/>
        </w:tabs>
        <w:spacing w:after="0" w:line="240" w:lineRule="auto"/>
        <w:rPr>
          <w:rFonts w:ascii="Arial" w:hAnsi="Arial" w:cs="Arial"/>
          <w:sz w:val="28"/>
          <w:szCs w:val="28"/>
        </w:rPr>
      </w:pPr>
      <w:r w:rsidRPr="009B0C95">
        <w:rPr>
          <w:rFonts w:ascii="Arial" w:hAnsi="Arial" w:cs="Arial"/>
          <w:sz w:val="28"/>
          <w:szCs w:val="28"/>
        </w:rPr>
        <w:t xml:space="preserve">In addition to fulfilling the statutory requirement, an effective PPA can inform the council’s improvement journey, building on the annual self-assessment, supporting it to look to the future through a different lens. The PPA has provided an opportunity to test thinking with impartial expert peers, who provide alternative perspectives through independent, objective challenge in making their recommendations. </w:t>
      </w:r>
    </w:p>
    <w:p w14:paraId="6F2BBD8A" w14:textId="77777777" w:rsidR="009B0C95" w:rsidRDefault="009B0C95" w:rsidP="007E77E8">
      <w:pPr>
        <w:tabs>
          <w:tab w:val="left" w:pos="5844"/>
        </w:tabs>
        <w:spacing w:after="0" w:line="240" w:lineRule="auto"/>
        <w:rPr>
          <w:rFonts w:ascii="Arial" w:hAnsi="Arial" w:cs="Arial"/>
          <w:b/>
          <w:bCs/>
          <w:sz w:val="28"/>
          <w:szCs w:val="28"/>
          <w:u w:val="single"/>
        </w:rPr>
      </w:pPr>
    </w:p>
    <w:p w14:paraId="3813B8DB" w14:textId="6CE10F10" w:rsidR="009B0C95" w:rsidRDefault="009B0C95" w:rsidP="007E77E8">
      <w:pPr>
        <w:tabs>
          <w:tab w:val="left" w:pos="5844"/>
        </w:tabs>
        <w:spacing w:after="0" w:line="240" w:lineRule="auto"/>
        <w:rPr>
          <w:rFonts w:ascii="Arial" w:hAnsi="Arial" w:cs="Arial"/>
          <w:b/>
          <w:bCs/>
          <w:sz w:val="28"/>
          <w:szCs w:val="28"/>
          <w:u w:val="single"/>
        </w:rPr>
      </w:pPr>
      <w:r>
        <w:rPr>
          <w:rFonts w:ascii="Arial" w:hAnsi="Arial" w:cs="Arial"/>
          <w:b/>
          <w:bCs/>
          <w:sz w:val="28"/>
          <w:szCs w:val="28"/>
          <w:u w:val="single"/>
        </w:rPr>
        <w:t xml:space="preserve">Blaenau Gwent Process </w:t>
      </w:r>
    </w:p>
    <w:p w14:paraId="09B77813" w14:textId="77777777" w:rsidR="009B0C95" w:rsidRDefault="009B0C95" w:rsidP="007E77E8">
      <w:pPr>
        <w:tabs>
          <w:tab w:val="left" w:pos="5844"/>
        </w:tabs>
        <w:spacing w:after="0" w:line="240" w:lineRule="auto"/>
        <w:rPr>
          <w:rFonts w:ascii="Arial" w:hAnsi="Arial" w:cs="Arial"/>
          <w:b/>
          <w:bCs/>
          <w:sz w:val="28"/>
          <w:szCs w:val="28"/>
          <w:u w:val="single"/>
        </w:rPr>
      </w:pPr>
    </w:p>
    <w:p w14:paraId="620CA93C" w14:textId="7310669F" w:rsidR="009B0C95" w:rsidRPr="009B0C95" w:rsidRDefault="009B0C95" w:rsidP="009B0C95">
      <w:pPr>
        <w:tabs>
          <w:tab w:val="left" w:pos="5844"/>
        </w:tabs>
        <w:spacing w:after="0" w:line="240" w:lineRule="auto"/>
        <w:rPr>
          <w:rFonts w:ascii="Arial" w:hAnsi="Arial" w:cs="Arial"/>
          <w:sz w:val="28"/>
          <w:szCs w:val="28"/>
        </w:rPr>
      </w:pPr>
      <w:r w:rsidRPr="009B0C95">
        <w:rPr>
          <w:rFonts w:ascii="Arial" w:hAnsi="Arial" w:cs="Arial"/>
          <w:sz w:val="28"/>
          <w:szCs w:val="28"/>
        </w:rPr>
        <w:t>The PPA process in Blaenau Gwent took approximately 5 months from agreeing the initial scope to the final report being received in early 2025</w:t>
      </w:r>
    </w:p>
    <w:p w14:paraId="269E071C" w14:textId="77777777" w:rsidR="009B0C95" w:rsidRPr="009B0C95" w:rsidRDefault="009B0C95" w:rsidP="009B0C95">
      <w:pPr>
        <w:tabs>
          <w:tab w:val="left" w:pos="5844"/>
        </w:tabs>
        <w:spacing w:after="0" w:line="240" w:lineRule="auto"/>
        <w:rPr>
          <w:rFonts w:ascii="Arial" w:hAnsi="Arial" w:cs="Arial"/>
          <w:sz w:val="28"/>
          <w:szCs w:val="28"/>
        </w:rPr>
      </w:pPr>
    </w:p>
    <w:p w14:paraId="74623F33" w14:textId="77777777" w:rsidR="009B0C95" w:rsidRPr="009B0C95" w:rsidRDefault="009B0C95" w:rsidP="009B0C95">
      <w:pPr>
        <w:spacing w:after="0" w:line="240" w:lineRule="auto"/>
        <w:rPr>
          <w:rFonts w:ascii="Arial" w:hAnsi="Arial" w:cs="Arial"/>
          <w:sz w:val="28"/>
          <w:szCs w:val="28"/>
        </w:rPr>
      </w:pPr>
      <w:r w:rsidRPr="009B0C95">
        <w:rPr>
          <w:rFonts w:ascii="Arial" w:hAnsi="Arial" w:cs="Arial"/>
          <w:sz w:val="28"/>
          <w:szCs w:val="28"/>
        </w:rPr>
        <w:t>As part of the process a desktop review of council documents, data, external reports and other relevant intelligence was undertaken. The panel were onsite in Blaenau Gwent, between 18th and 21st November 2024, in order to conduct a number of interviews and focus groups.</w:t>
      </w:r>
    </w:p>
    <w:p w14:paraId="781F73F2" w14:textId="77777777" w:rsidR="009B0C95" w:rsidRPr="009B0C95" w:rsidRDefault="009B0C95" w:rsidP="009B0C95">
      <w:pPr>
        <w:spacing w:after="0" w:line="240" w:lineRule="auto"/>
        <w:rPr>
          <w:rFonts w:ascii="Arial" w:hAnsi="Arial" w:cs="Arial"/>
          <w:sz w:val="28"/>
          <w:szCs w:val="28"/>
        </w:rPr>
      </w:pPr>
    </w:p>
    <w:p w14:paraId="69B004D2" w14:textId="77777777" w:rsidR="009B0C95" w:rsidRPr="009B0C95" w:rsidRDefault="009B0C95" w:rsidP="009B0C95">
      <w:pPr>
        <w:tabs>
          <w:tab w:val="num" w:pos="720"/>
        </w:tabs>
        <w:spacing w:after="0" w:line="240" w:lineRule="auto"/>
        <w:rPr>
          <w:rFonts w:ascii="Arial" w:hAnsi="Arial" w:cs="Arial"/>
          <w:sz w:val="28"/>
          <w:szCs w:val="28"/>
        </w:rPr>
      </w:pPr>
      <w:r w:rsidRPr="009B0C95">
        <w:rPr>
          <w:rFonts w:ascii="Arial" w:hAnsi="Arial" w:cs="Arial"/>
          <w:sz w:val="28"/>
          <w:szCs w:val="28"/>
        </w:rPr>
        <w:t>The PPA examined the councils’ position in relation to the three performance duties outlined in paragraph 2.2 and the Council also requested for the following themes to be reviewed to inform the assessment:</w:t>
      </w:r>
    </w:p>
    <w:p w14:paraId="20B5DA83" w14:textId="77777777" w:rsidR="009B0C95" w:rsidRPr="009B0C95" w:rsidRDefault="009B0C95" w:rsidP="009B0C95">
      <w:pPr>
        <w:numPr>
          <w:ilvl w:val="1"/>
          <w:numId w:val="13"/>
        </w:numPr>
        <w:tabs>
          <w:tab w:val="left" w:pos="720"/>
        </w:tabs>
        <w:spacing w:after="0" w:line="240" w:lineRule="auto"/>
        <w:ind w:left="360"/>
        <w:rPr>
          <w:rFonts w:ascii="Arial" w:hAnsi="Arial" w:cs="Arial"/>
          <w:sz w:val="28"/>
          <w:szCs w:val="28"/>
        </w:rPr>
      </w:pPr>
      <w:r w:rsidRPr="009B0C95">
        <w:rPr>
          <w:rFonts w:ascii="Arial" w:hAnsi="Arial" w:cs="Arial"/>
          <w:sz w:val="28"/>
          <w:szCs w:val="28"/>
        </w:rPr>
        <w:t>Member/officer relations</w:t>
      </w:r>
    </w:p>
    <w:p w14:paraId="7B8C8E7B" w14:textId="77777777" w:rsidR="009B0C95" w:rsidRPr="009B0C95" w:rsidRDefault="009B0C95" w:rsidP="009B0C95">
      <w:pPr>
        <w:numPr>
          <w:ilvl w:val="1"/>
          <w:numId w:val="13"/>
        </w:numPr>
        <w:tabs>
          <w:tab w:val="left" w:pos="720"/>
        </w:tabs>
        <w:spacing w:after="0" w:line="240" w:lineRule="auto"/>
        <w:ind w:left="360"/>
        <w:rPr>
          <w:rFonts w:ascii="Arial" w:hAnsi="Arial" w:cs="Arial"/>
          <w:sz w:val="28"/>
          <w:szCs w:val="28"/>
        </w:rPr>
      </w:pPr>
      <w:r w:rsidRPr="009B0C95">
        <w:rPr>
          <w:rFonts w:ascii="Arial" w:hAnsi="Arial" w:cs="Arial"/>
          <w:sz w:val="28"/>
          <w:szCs w:val="28"/>
        </w:rPr>
        <w:t>Sustainability (finance, demand, transformation)</w:t>
      </w:r>
    </w:p>
    <w:p w14:paraId="5A42FC0B" w14:textId="77777777" w:rsidR="009B0C95" w:rsidRPr="009B0C95" w:rsidRDefault="009B0C95" w:rsidP="009B0C95">
      <w:pPr>
        <w:numPr>
          <w:ilvl w:val="1"/>
          <w:numId w:val="13"/>
        </w:numPr>
        <w:tabs>
          <w:tab w:val="left" w:pos="720"/>
        </w:tabs>
        <w:spacing w:after="0" w:line="240" w:lineRule="auto"/>
        <w:ind w:left="360"/>
        <w:rPr>
          <w:rFonts w:ascii="Arial" w:hAnsi="Arial" w:cs="Arial"/>
          <w:sz w:val="28"/>
          <w:szCs w:val="28"/>
        </w:rPr>
      </w:pPr>
      <w:r w:rsidRPr="009B0C95">
        <w:rPr>
          <w:rFonts w:ascii="Arial" w:hAnsi="Arial" w:cs="Arial"/>
          <w:sz w:val="28"/>
          <w:szCs w:val="28"/>
        </w:rPr>
        <w:t>The Marmot policy commitment</w:t>
      </w:r>
    </w:p>
    <w:p w14:paraId="56CC1979" w14:textId="77777777" w:rsidR="009B0C95" w:rsidRPr="009B0C95" w:rsidRDefault="009B0C95" w:rsidP="009B0C95">
      <w:pPr>
        <w:numPr>
          <w:ilvl w:val="1"/>
          <w:numId w:val="13"/>
        </w:numPr>
        <w:tabs>
          <w:tab w:val="left" w:pos="720"/>
        </w:tabs>
        <w:spacing w:after="0" w:line="240" w:lineRule="auto"/>
        <w:ind w:left="360"/>
        <w:rPr>
          <w:rFonts w:ascii="Arial" w:hAnsi="Arial" w:cs="Arial"/>
          <w:sz w:val="28"/>
          <w:szCs w:val="28"/>
        </w:rPr>
      </w:pPr>
      <w:r w:rsidRPr="009B0C95">
        <w:rPr>
          <w:rFonts w:ascii="Arial" w:hAnsi="Arial" w:cs="Arial"/>
          <w:sz w:val="28"/>
          <w:szCs w:val="28"/>
        </w:rPr>
        <w:t>The Discovery Phase (federation)</w:t>
      </w:r>
    </w:p>
    <w:p w14:paraId="6EFA0AE0" w14:textId="77777777" w:rsidR="009B0C95" w:rsidRPr="009B0C95" w:rsidRDefault="009B0C95" w:rsidP="009B0C95">
      <w:pPr>
        <w:spacing w:after="0" w:line="240" w:lineRule="auto"/>
        <w:ind w:left="-1080" w:firstLine="72"/>
        <w:rPr>
          <w:rFonts w:ascii="Arial" w:hAnsi="Arial" w:cs="Arial"/>
          <w:sz w:val="28"/>
          <w:szCs w:val="28"/>
        </w:rPr>
      </w:pPr>
    </w:p>
    <w:p w14:paraId="09801E00" w14:textId="77777777" w:rsidR="009B0C95" w:rsidRPr="009B0C95" w:rsidRDefault="009B0C95" w:rsidP="009B0C95">
      <w:pPr>
        <w:spacing w:after="0" w:line="240" w:lineRule="auto"/>
        <w:rPr>
          <w:rFonts w:ascii="Arial" w:hAnsi="Arial" w:cs="Arial"/>
          <w:sz w:val="28"/>
          <w:szCs w:val="28"/>
        </w:rPr>
      </w:pPr>
      <w:r w:rsidRPr="009B0C95">
        <w:rPr>
          <w:rFonts w:ascii="Arial" w:hAnsi="Arial" w:cs="Arial"/>
          <w:sz w:val="28"/>
          <w:szCs w:val="28"/>
        </w:rPr>
        <w:lastRenderedPageBreak/>
        <w:t>Throughout the PPA leadership, culture and readiness to deliver were also considered.</w:t>
      </w:r>
    </w:p>
    <w:p w14:paraId="2A936A50" w14:textId="77777777" w:rsidR="009B0C95" w:rsidRPr="009B0C95" w:rsidRDefault="009B0C95" w:rsidP="009B0C95">
      <w:pPr>
        <w:tabs>
          <w:tab w:val="left" w:pos="5844"/>
        </w:tabs>
        <w:spacing w:after="0" w:line="240" w:lineRule="auto"/>
        <w:rPr>
          <w:rFonts w:ascii="Arial" w:hAnsi="Arial" w:cs="Arial"/>
          <w:sz w:val="28"/>
          <w:szCs w:val="28"/>
        </w:rPr>
      </w:pPr>
    </w:p>
    <w:p w14:paraId="2B0D5EE0" w14:textId="56D10E9B" w:rsidR="007E77E8" w:rsidRDefault="009B0C95" w:rsidP="007E77E8">
      <w:pPr>
        <w:tabs>
          <w:tab w:val="left" w:pos="5844"/>
        </w:tabs>
        <w:spacing w:after="0" w:line="240" w:lineRule="auto"/>
        <w:rPr>
          <w:rFonts w:ascii="Arial" w:hAnsi="Arial" w:cs="Arial"/>
          <w:b/>
          <w:bCs/>
          <w:sz w:val="28"/>
          <w:szCs w:val="28"/>
          <w:u w:val="single"/>
        </w:rPr>
      </w:pPr>
      <w:r>
        <w:rPr>
          <w:rFonts w:ascii="Arial" w:hAnsi="Arial" w:cs="Arial"/>
          <w:b/>
          <w:bCs/>
          <w:sz w:val="28"/>
          <w:szCs w:val="28"/>
          <w:u w:val="single"/>
        </w:rPr>
        <w:t>Legislative Requirement</w:t>
      </w:r>
    </w:p>
    <w:p w14:paraId="44833248" w14:textId="77777777" w:rsidR="009B0C95" w:rsidRPr="007E77E8" w:rsidRDefault="009B0C95" w:rsidP="007E77E8">
      <w:pPr>
        <w:tabs>
          <w:tab w:val="left" w:pos="5844"/>
        </w:tabs>
        <w:spacing w:after="0" w:line="240" w:lineRule="auto"/>
        <w:rPr>
          <w:rFonts w:ascii="Arial" w:hAnsi="Arial" w:cs="Arial"/>
          <w:b/>
          <w:bCs/>
          <w:sz w:val="28"/>
          <w:szCs w:val="28"/>
          <w:u w:val="single"/>
        </w:rPr>
      </w:pPr>
    </w:p>
    <w:p w14:paraId="4A6988C6" w14:textId="77777777" w:rsidR="007E77E8" w:rsidRPr="007E77E8" w:rsidRDefault="007E77E8" w:rsidP="007E77E8">
      <w:pPr>
        <w:tabs>
          <w:tab w:val="left" w:pos="5844"/>
        </w:tabs>
        <w:spacing w:after="0" w:line="240" w:lineRule="auto"/>
        <w:rPr>
          <w:rFonts w:ascii="Arial" w:hAnsi="Arial" w:cs="Arial"/>
          <w:sz w:val="28"/>
          <w:szCs w:val="28"/>
        </w:rPr>
      </w:pPr>
      <w:r w:rsidRPr="007E77E8">
        <w:rPr>
          <w:rFonts w:ascii="Arial" w:hAnsi="Arial" w:cs="Arial"/>
          <w:sz w:val="28"/>
          <w:szCs w:val="28"/>
        </w:rPr>
        <w:t xml:space="preserve">In response to the issued PPA Report, the Council is required, under the Local Government and Elections Act (Wales), to state in its response any actions it proposes to take to increase the extent to which it meets the performance requirements. </w:t>
      </w:r>
    </w:p>
    <w:p w14:paraId="748BBC15" w14:textId="77777777" w:rsidR="007E77E8" w:rsidRPr="007E77E8" w:rsidRDefault="007E77E8" w:rsidP="007E77E8">
      <w:pPr>
        <w:tabs>
          <w:tab w:val="left" w:pos="5844"/>
        </w:tabs>
        <w:spacing w:after="0" w:line="240" w:lineRule="auto"/>
        <w:rPr>
          <w:rFonts w:ascii="Arial" w:hAnsi="Arial" w:cs="Arial"/>
          <w:sz w:val="28"/>
          <w:szCs w:val="28"/>
        </w:rPr>
      </w:pPr>
    </w:p>
    <w:p w14:paraId="70A9CF4F" w14:textId="1A166EFF" w:rsidR="007E77E8" w:rsidRPr="007E77E8" w:rsidRDefault="007E77E8" w:rsidP="007E77E8">
      <w:pPr>
        <w:tabs>
          <w:tab w:val="left" w:pos="5844"/>
        </w:tabs>
        <w:spacing w:after="0" w:line="240" w:lineRule="auto"/>
        <w:rPr>
          <w:rFonts w:ascii="Arial" w:hAnsi="Arial" w:cs="Arial"/>
          <w:sz w:val="28"/>
          <w:szCs w:val="28"/>
        </w:rPr>
      </w:pPr>
      <w:r w:rsidRPr="007E77E8">
        <w:rPr>
          <w:rFonts w:ascii="Arial" w:hAnsi="Arial" w:cs="Arial"/>
          <w:sz w:val="28"/>
          <w:szCs w:val="28"/>
        </w:rPr>
        <w:t xml:space="preserve">The action plan that follows is provided to discharge that statutory requirement and responds to the Panel’s 15 recommendations for improvement and identified strengths and areas of innovation. </w:t>
      </w:r>
    </w:p>
    <w:p w14:paraId="4469D15E" w14:textId="77777777" w:rsidR="007E77E8" w:rsidRPr="007E77E8" w:rsidRDefault="007E77E8" w:rsidP="007E77E8">
      <w:pPr>
        <w:tabs>
          <w:tab w:val="left" w:pos="5844"/>
        </w:tabs>
        <w:spacing w:after="0" w:line="240" w:lineRule="auto"/>
        <w:rPr>
          <w:rFonts w:ascii="Arial" w:hAnsi="Arial" w:cs="Arial"/>
          <w:sz w:val="28"/>
          <w:szCs w:val="28"/>
        </w:rPr>
      </w:pPr>
    </w:p>
    <w:p w14:paraId="74130D4B" w14:textId="2AB18E20" w:rsidR="007E77E8" w:rsidRPr="007E77E8" w:rsidRDefault="007E77E8" w:rsidP="007E77E8">
      <w:pPr>
        <w:spacing w:after="0" w:line="240" w:lineRule="auto"/>
        <w:rPr>
          <w:rFonts w:ascii="Arial" w:hAnsi="Arial" w:cs="Arial"/>
          <w:sz w:val="28"/>
          <w:szCs w:val="28"/>
        </w:rPr>
      </w:pPr>
      <w:r w:rsidRPr="007E77E8">
        <w:rPr>
          <w:rFonts w:ascii="Arial" w:hAnsi="Arial" w:cs="Arial"/>
          <w:sz w:val="28"/>
          <w:szCs w:val="28"/>
        </w:rPr>
        <w:t>The Blaenau Gwent Executive Team is accountable for the delivery of actions identified; however, implementation may sit with other officers. Actions identified will be included within the relevant business plan and also included as part of the Council’s report tracker. Progress and status updates will be provided to the Governance and Audit Committee as part of their work programme and within the Council’s performance self-assessment reporting.</w:t>
      </w:r>
    </w:p>
    <w:p w14:paraId="2B0A58D9" w14:textId="78A62CED" w:rsidR="007E77E8" w:rsidRPr="007E77E8" w:rsidRDefault="007E77E8" w:rsidP="007E77E8">
      <w:pPr>
        <w:tabs>
          <w:tab w:val="left" w:pos="5844"/>
        </w:tabs>
        <w:spacing w:after="0" w:line="240" w:lineRule="auto"/>
        <w:rPr>
          <w:sz w:val="28"/>
          <w:szCs w:val="28"/>
        </w:rPr>
      </w:pPr>
    </w:p>
    <w:p w14:paraId="52C78714" w14:textId="77777777" w:rsidR="007E77E8" w:rsidRPr="007E77E8" w:rsidRDefault="007E77E8" w:rsidP="007E77E8">
      <w:pPr>
        <w:tabs>
          <w:tab w:val="left" w:pos="5844"/>
        </w:tabs>
        <w:spacing w:after="0" w:line="240" w:lineRule="auto"/>
        <w:rPr>
          <w:rFonts w:ascii="Arial" w:hAnsi="Arial" w:cs="Arial"/>
          <w:b/>
          <w:bCs/>
          <w:sz w:val="28"/>
          <w:szCs w:val="28"/>
          <w:u w:val="single"/>
        </w:rPr>
      </w:pPr>
      <w:r w:rsidRPr="007E77E8">
        <w:rPr>
          <w:rFonts w:ascii="Arial" w:hAnsi="Arial" w:cs="Arial"/>
          <w:b/>
          <w:bCs/>
          <w:sz w:val="28"/>
          <w:szCs w:val="28"/>
          <w:u w:val="single"/>
        </w:rPr>
        <w:t xml:space="preserve">Statutory response statements </w:t>
      </w:r>
    </w:p>
    <w:p w14:paraId="5364CE90" w14:textId="77777777" w:rsidR="007E77E8" w:rsidRPr="007E77E8" w:rsidRDefault="007E77E8" w:rsidP="007E77E8">
      <w:pPr>
        <w:tabs>
          <w:tab w:val="left" w:pos="5844"/>
        </w:tabs>
        <w:spacing w:after="0" w:line="240" w:lineRule="auto"/>
        <w:rPr>
          <w:rFonts w:ascii="Arial" w:hAnsi="Arial" w:cs="Arial"/>
          <w:b/>
          <w:bCs/>
          <w:sz w:val="28"/>
          <w:szCs w:val="28"/>
          <w:u w:val="single"/>
        </w:rPr>
      </w:pPr>
    </w:p>
    <w:p w14:paraId="39E8BB4C" w14:textId="4B95F856" w:rsidR="007E77E8" w:rsidRPr="007E77E8" w:rsidRDefault="007E77E8" w:rsidP="007E77E8">
      <w:pPr>
        <w:tabs>
          <w:tab w:val="left" w:pos="5844"/>
        </w:tabs>
        <w:spacing w:after="0" w:line="240" w:lineRule="auto"/>
        <w:rPr>
          <w:rFonts w:ascii="Arial" w:hAnsi="Arial" w:cs="Arial"/>
          <w:b/>
          <w:bCs/>
          <w:sz w:val="28"/>
          <w:szCs w:val="28"/>
          <w:u w:val="single"/>
        </w:rPr>
      </w:pPr>
      <w:r w:rsidRPr="007E77E8">
        <w:rPr>
          <w:rFonts w:ascii="Arial" w:hAnsi="Arial" w:cs="Arial"/>
          <w:b/>
          <w:bCs/>
          <w:sz w:val="28"/>
          <w:szCs w:val="28"/>
          <w:u w:val="single"/>
        </w:rPr>
        <w:t>The extent to which we accept the conclusions in the report</w:t>
      </w:r>
    </w:p>
    <w:p w14:paraId="39D35A92" w14:textId="77777777" w:rsidR="007E77E8" w:rsidRPr="007E77E8" w:rsidRDefault="007E77E8" w:rsidP="007E77E8">
      <w:pPr>
        <w:tabs>
          <w:tab w:val="left" w:pos="5844"/>
        </w:tabs>
        <w:spacing w:after="0" w:line="240" w:lineRule="auto"/>
        <w:rPr>
          <w:rFonts w:ascii="Arial" w:hAnsi="Arial" w:cs="Arial"/>
          <w:b/>
          <w:bCs/>
          <w:sz w:val="28"/>
          <w:szCs w:val="28"/>
          <w:u w:val="single"/>
        </w:rPr>
      </w:pPr>
    </w:p>
    <w:p w14:paraId="02CB9787" w14:textId="77777777" w:rsidR="007E77E8" w:rsidRPr="007E77E8" w:rsidRDefault="007E77E8" w:rsidP="007E77E8">
      <w:pPr>
        <w:spacing w:after="0" w:line="240" w:lineRule="auto"/>
        <w:rPr>
          <w:rFonts w:ascii="Arial" w:hAnsi="Arial" w:cs="Arial"/>
          <w:i/>
          <w:iCs/>
          <w:sz w:val="28"/>
          <w:szCs w:val="28"/>
        </w:rPr>
      </w:pPr>
      <w:r w:rsidRPr="007E77E8">
        <w:rPr>
          <w:rFonts w:ascii="Arial" w:hAnsi="Arial" w:cs="Arial"/>
          <w:i/>
          <w:iCs/>
          <w:sz w:val="28"/>
          <w:szCs w:val="28"/>
        </w:rPr>
        <w:t xml:space="preserve">“The Council accepts the report and its conclusions. It notes that the Assessment was a useful process in order to drive improvement across the Council. The Council requested for additional areas to be considered by the Panel and this was supported and informed the final recommendations. </w:t>
      </w:r>
    </w:p>
    <w:p w14:paraId="18C38223" w14:textId="77777777" w:rsidR="007E77E8" w:rsidRPr="007E77E8" w:rsidRDefault="007E77E8" w:rsidP="007E77E8">
      <w:pPr>
        <w:spacing w:after="0" w:line="240" w:lineRule="auto"/>
        <w:rPr>
          <w:rFonts w:ascii="Arial" w:hAnsi="Arial" w:cs="Arial"/>
          <w:i/>
          <w:iCs/>
          <w:sz w:val="28"/>
          <w:szCs w:val="28"/>
        </w:rPr>
      </w:pPr>
    </w:p>
    <w:p w14:paraId="03D69873" w14:textId="77777777" w:rsidR="007E77E8" w:rsidRPr="007E77E8" w:rsidRDefault="007E77E8" w:rsidP="007E77E8">
      <w:pPr>
        <w:spacing w:after="0" w:line="240" w:lineRule="auto"/>
        <w:rPr>
          <w:rFonts w:ascii="Arial" w:hAnsi="Arial" w:cs="Arial"/>
          <w:i/>
          <w:iCs/>
          <w:sz w:val="28"/>
          <w:szCs w:val="28"/>
        </w:rPr>
      </w:pPr>
      <w:r w:rsidRPr="007E77E8">
        <w:rPr>
          <w:rFonts w:ascii="Arial" w:hAnsi="Arial" w:cs="Arial"/>
          <w:i/>
          <w:iCs/>
          <w:sz w:val="28"/>
          <w:szCs w:val="28"/>
        </w:rPr>
        <w:t>For future Assessments, we would welcome greater content in the final report on the evidence seen which has led to each recommendation”.</w:t>
      </w:r>
    </w:p>
    <w:p w14:paraId="32DA7BC9" w14:textId="77777777" w:rsidR="007E77E8" w:rsidRPr="007E77E8" w:rsidRDefault="007E77E8" w:rsidP="007E77E8">
      <w:pPr>
        <w:tabs>
          <w:tab w:val="left" w:pos="5844"/>
        </w:tabs>
        <w:spacing w:after="0" w:line="240" w:lineRule="auto"/>
        <w:rPr>
          <w:rFonts w:ascii="Arial" w:hAnsi="Arial" w:cs="Arial"/>
          <w:b/>
          <w:bCs/>
          <w:sz w:val="28"/>
          <w:szCs w:val="28"/>
          <w:u w:val="single"/>
        </w:rPr>
      </w:pPr>
    </w:p>
    <w:p w14:paraId="63338C1F" w14:textId="2E91BB3F" w:rsidR="007E77E8" w:rsidRPr="007E77E8" w:rsidRDefault="007E77E8" w:rsidP="007E77E8">
      <w:pPr>
        <w:tabs>
          <w:tab w:val="left" w:pos="5844"/>
        </w:tabs>
        <w:spacing w:after="0" w:line="240" w:lineRule="auto"/>
        <w:rPr>
          <w:rFonts w:ascii="Arial" w:hAnsi="Arial" w:cs="Arial"/>
          <w:b/>
          <w:bCs/>
          <w:sz w:val="28"/>
          <w:szCs w:val="28"/>
          <w:u w:val="single"/>
        </w:rPr>
      </w:pPr>
      <w:r w:rsidRPr="007E77E8">
        <w:rPr>
          <w:rFonts w:ascii="Arial" w:hAnsi="Arial" w:cs="Arial"/>
          <w:b/>
          <w:bCs/>
          <w:sz w:val="28"/>
          <w:szCs w:val="28"/>
          <w:u w:val="single"/>
        </w:rPr>
        <w:t>The extent to which the council intends to follow any recommendations contained in the report</w:t>
      </w:r>
    </w:p>
    <w:p w14:paraId="0A43CBED" w14:textId="77777777" w:rsidR="007E77E8" w:rsidRPr="007E77E8" w:rsidRDefault="007E77E8" w:rsidP="007E77E8">
      <w:pPr>
        <w:tabs>
          <w:tab w:val="left" w:pos="5844"/>
        </w:tabs>
        <w:spacing w:after="0" w:line="240" w:lineRule="auto"/>
        <w:rPr>
          <w:rFonts w:ascii="Arial" w:hAnsi="Arial" w:cs="Arial"/>
          <w:b/>
          <w:bCs/>
          <w:sz w:val="28"/>
          <w:szCs w:val="28"/>
          <w:u w:val="single"/>
        </w:rPr>
      </w:pPr>
    </w:p>
    <w:p w14:paraId="42198F2F" w14:textId="77777777" w:rsidR="007E77E8" w:rsidRDefault="007E77E8" w:rsidP="007E77E8">
      <w:pPr>
        <w:tabs>
          <w:tab w:val="left" w:pos="5844"/>
        </w:tabs>
        <w:spacing w:after="0" w:line="240" w:lineRule="auto"/>
        <w:rPr>
          <w:rFonts w:ascii="Arial" w:hAnsi="Arial" w:cs="Arial"/>
          <w:i/>
          <w:iCs/>
          <w:sz w:val="28"/>
          <w:szCs w:val="28"/>
        </w:rPr>
      </w:pPr>
      <w:r w:rsidRPr="007E77E8">
        <w:rPr>
          <w:rFonts w:ascii="Arial" w:hAnsi="Arial" w:cs="Arial"/>
          <w:i/>
          <w:iCs/>
          <w:sz w:val="28"/>
          <w:szCs w:val="28"/>
        </w:rPr>
        <w:t xml:space="preserve">“The Council accepts all recommendations made in the PPA report and has put in place an Action Plan setting out how it will take each recommendation forward. It should be noted that this Assessment has been done at a particular point in time and progress has already happened quickly around some areas”. </w:t>
      </w:r>
    </w:p>
    <w:p w14:paraId="6A3FDBE7" w14:textId="29F67688" w:rsidR="009B0C95" w:rsidRPr="009B0C95" w:rsidRDefault="009B0C95" w:rsidP="007E77E8">
      <w:pPr>
        <w:tabs>
          <w:tab w:val="left" w:pos="5844"/>
        </w:tabs>
        <w:spacing w:after="0" w:line="240" w:lineRule="auto"/>
        <w:rPr>
          <w:rFonts w:ascii="Arial" w:hAnsi="Arial" w:cs="Arial"/>
          <w:b/>
          <w:bCs/>
          <w:sz w:val="28"/>
          <w:szCs w:val="28"/>
          <w:u w:val="single"/>
        </w:rPr>
      </w:pPr>
      <w:r w:rsidRPr="009B0C95">
        <w:rPr>
          <w:rFonts w:ascii="Arial" w:hAnsi="Arial" w:cs="Arial"/>
          <w:b/>
          <w:bCs/>
          <w:sz w:val="28"/>
          <w:szCs w:val="28"/>
          <w:u w:val="single"/>
        </w:rPr>
        <w:lastRenderedPageBreak/>
        <w:t>Overall Panel Conclusion</w:t>
      </w:r>
    </w:p>
    <w:p w14:paraId="019B94B9"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the council effectively exercises its functions within the challenging demographic and financial constraints it faces</w:t>
      </w:r>
    </w:p>
    <w:p w14:paraId="48A530FB"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There are a number of strengths such as stable leadership, a long-term vision, improved strategic decision-making, and greater accountability</w:t>
      </w:r>
    </w:p>
    <w:p w14:paraId="0454FABC"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There is widespread support for the proposed federation</w:t>
      </w:r>
    </w:p>
    <w:p w14:paraId="4B23AC4D"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 xml:space="preserve">There is a clear understanding of its role and has outlined a new vision in its corporate plan </w:t>
      </w:r>
    </w:p>
    <w:p w14:paraId="3295F40B"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The cross-cutting nature of the corporate plan can promote shared ownership throughout the organisation, which can help align resources with key priorities</w:t>
      </w:r>
    </w:p>
    <w:p w14:paraId="3DC01D51"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The adoption of the Marmot Principles in Blaenau Gwent has the potential to be a significant step forward in addressing deep-rooted deprivation</w:t>
      </w:r>
    </w:p>
    <w:p w14:paraId="0E3185AB"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The workforce is an asset- loyal, committed, and passionate about serving the community</w:t>
      </w:r>
    </w:p>
    <w:p w14:paraId="1CE1B169"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The council’s ‘Bridging the Gap’ program outlines plans to address medium-term revenue pressures, incorporating all the typical elements of such a strategy</w:t>
      </w:r>
    </w:p>
    <w:p w14:paraId="5529C777" w14:textId="77777777" w:rsidR="009B0C95" w:rsidRDefault="009B0C95" w:rsidP="007E77E8">
      <w:pPr>
        <w:tabs>
          <w:tab w:val="left" w:pos="5844"/>
        </w:tabs>
        <w:spacing w:after="0" w:line="240" w:lineRule="auto"/>
        <w:rPr>
          <w:rFonts w:ascii="Arial" w:hAnsi="Arial" w:cs="Arial"/>
          <w:i/>
          <w:iCs/>
          <w:sz w:val="28"/>
          <w:szCs w:val="28"/>
        </w:rPr>
      </w:pPr>
    </w:p>
    <w:p w14:paraId="40A6FFF3" w14:textId="69594D0F" w:rsidR="009B0C95" w:rsidRPr="009B0C95" w:rsidRDefault="009B0C95" w:rsidP="007E77E8">
      <w:pPr>
        <w:tabs>
          <w:tab w:val="left" w:pos="5844"/>
        </w:tabs>
        <w:spacing w:after="0" w:line="240" w:lineRule="auto"/>
        <w:rPr>
          <w:rFonts w:ascii="Arial" w:hAnsi="Arial" w:cs="Arial"/>
          <w:b/>
          <w:bCs/>
          <w:sz w:val="28"/>
          <w:szCs w:val="28"/>
          <w:u w:val="single"/>
        </w:rPr>
      </w:pPr>
      <w:r w:rsidRPr="009B0C95">
        <w:rPr>
          <w:rFonts w:ascii="Arial" w:hAnsi="Arial" w:cs="Arial"/>
          <w:b/>
          <w:bCs/>
          <w:sz w:val="28"/>
          <w:szCs w:val="28"/>
          <w:u w:val="single"/>
        </w:rPr>
        <w:t xml:space="preserve">Overall Strengths Recognised </w:t>
      </w:r>
    </w:p>
    <w:p w14:paraId="6EEFB16A"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 xml:space="preserve">A dynamic interim Chief Executive actively engaged in the role, who has improved the clarity and accountability of the council’s leadership structure. </w:t>
      </w:r>
    </w:p>
    <w:p w14:paraId="7C7629A3"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The interim Chief Executive (CEX) and the Leader of the council have gained strong trust and backing from all levels within the council, reflecting a high level of confidence in their leadership abilities.</w:t>
      </w:r>
    </w:p>
    <w:p w14:paraId="5C28556A"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The council operates within a Welsh public sector that is facing significant sustainability challenges.  In response to these challenges, the council is embarking on a radical intervention through a proposed federation with Torfaen Council.</w:t>
      </w:r>
    </w:p>
    <w:p w14:paraId="12619F73"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 xml:space="preserve">The adoption of the Marmot Principles in Blaenau Gwent is an important step, as it directly acknowledges the significant challenges the area faces, particularly around health inequalities and social determinants of health. </w:t>
      </w:r>
    </w:p>
    <w:p w14:paraId="75C1D8D6"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 xml:space="preserve">Partners were complimentary of the way the council has shared its corporate plan and priorities, setting clear expectations that partner priorities should align wherever possible.  By aligning resources and priorities with partners, the council demonstrates its commitment to addressing local issues more effectively and improving outcomes for the community. </w:t>
      </w:r>
    </w:p>
    <w:p w14:paraId="28A87A5C"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lastRenderedPageBreak/>
        <w:t xml:space="preserve">The panel's findings highlight a work environment characterised by professionalism and mutual respect. At the strategic level, there is clear evidence that the leadership team is aligned with the council's goals, demonstrating a strong commitment to collaboration in achieving these objectives.  This alignment between leadership and organisational goals is positively received by both staff and Elected Members. </w:t>
      </w:r>
    </w:p>
    <w:p w14:paraId="626AF58F"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The council’s engagement and participation strategy is outreach-focused, using various methods to gather diverse community voices</w:t>
      </w:r>
    </w:p>
    <w:p w14:paraId="3C5B5C7F" w14:textId="77777777" w:rsidR="009B0C95" w:rsidRPr="009B0C95" w:rsidRDefault="009B0C95" w:rsidP="009B0C95">
      <w:pPr>
        <w:numPr>
          <w:ilvl w:val="0"/>
          <w:numId w:val="14"/>
        </w:numPr>
        <w:tabs>
          <w:tab w:val="num" w:pos="720"/>
        </w:tabs>
        <w:spacing w:after="0" w:line="240" w:lineRule="auto"/>
        <w:ind w:left="357" w:hanging="357"/>
        <w:rPr>
          <w:rFonts w:ascii="Arial" w:hAnsi="Arial" w:cs="Arial"/>
          <w:sz w:val="28"/>
          <w:szCs w:val="28"/>
        </w:rPr>
      </w:pPr>
      <w:r w:rsidRPr="009B0C95">
        <w:rPr>
          <w:rFonts w:ascii="Arial" w:hAnsi="Arial" w:cs="Arial"/>
          <w:sz w:val="28"/>
          <w:szCs w:val="28"/>
        </w:rPr>
        <w:t xml:space="preserve">The council shows a strong commitment to workforce development, staff wellbeing, and engagement. </w:t>
      </w:r>
    </w:p>
    <w:p w14:paraId="49E67D03" w14:textId="77777777" w:rsidR="009B0C95" w:rsidRPr="007E77E8" w:rsidRDefault="009B0C95" w:rsidP="007E77E8">
      <w:pPr>
        <w:tabs>
          <w:tab w:val="left" w:pos="5844"/>
        </w:tabs>
        <w:spacing w:after="0" w:line="240" w:lineRule="auto"/>
        <w:rPr>
          <w:rFonts w:ascii="Arial" w:hAnsi="Arial" w:cs="Arial"/>
          <w:i/>
          <w:iCs/>
          <w:sz w:val="28"/>
          <w:szCs w:val="28"/>
        </w:rPr>
      </w:pPr>
    </w:p>
    <w:p w14:paraId="348B5B58" w14:textId="77777777" w:rsidR="007E77E8" w:rsidRPr="007E77E8" w:rsidRDefault="007E77E8" w:rsidP="007E77E8">
      <w:pPr>
        <w:tabs>
          <w:tab w:val="left" w:pos="5844"/>
        </w:tabs>
        <w:spacing w:after="0" w:line="240" w:lineRule="auto"/>
        <w:rPr>
          <w:rFonts w:ascii="Arial" w:hAnsi="Arial" w:cs="Arial"/>
          <w:b/>
          <w:bCs/>
          <w:sz w:val="28"/>
          <w:szCs w:val="28"/>
          <w:u w:val="single"/>
        </w:rPr>
      </w:pPr>
    </w:p>
    <w:p w14:paraId="3DAFFFE3" w14:textId="77777777" w:rsidR="007E77E8" w:rsidRDefault="007E77E8" w:rsidP="007E77E8">
      <w:pPr>
        <w:tabs>
          <w:tab w:val="left" w:pos="5844"/>
        </w:tabs>
        <w:spacing w:after="0" w:line="240" w:lineRule="auto"/>
        <w:rPr>
          <w:rFonts w:ascii="Arial" w:hAnsi="Arial" w:cs="Arial"/>
          <w:b/>
          <w:bCs/>
          <w:sz w:val="28"/>
          <w:szCs w:val="28"/>
          <w:u w:val="single"/>
        </w:rPr>
      </w:pPr>
    </w:p>
    <w:p w14:paraId="0F15440E" w14:textId="77777777" w:rsidR="007E77E8" w:rsidRDefault="007E77E8" w:rsidP="007E77E8">
      <w:pPr>
        <w:tabs>
          <w:tab w:val="left" w:pos="5844"/>
        </w:tabs>
        <w:spacing w:after="0" w:line="240" w:lineRule="auto"/>
        <w:rPr>
          <w:rFonts w:ascii="Arial" w:hAnsi="Arial" w:cs="Arial"/>
          <w:b/>
          <w:bCs/>
          <w:sz w:val="28"/>
          <w:szCs w:val="28"/>
          <w:u w:val="single"/>
        </w:rPr>
      </w:pPr>
    </w:p>
    <w:p w14:paraId="3DE08761" w14:textId="77777777" w:rsidR="007E77E8" w:rsidRDefault="007E77E8" w:rsidP="007E77E8">
      <w:pPr>
        <w:tabs>
          <w:tab w:val="left" w:pos="5844"/>
        </w:tabs>
        <w:spacing w:after="0" w:line="240" w:lineRule="auto"/>
        <w:rPr>
          <w:rFonts w:ascii="Arial" w:hAnsi="Arial" w:cs="Arial"/>
          <w:b/>
          <w:bCs/>
          <w:sz w:val="28"/>
          <w:szCs w:val="28"/>
          <w:u w:val="single"/>
        </w:rPr>
        <w:sectPr w:rsidR="007E77E8" w:rsidSect="009B0C95">
          <w:headerReference w:type="default" r:id="rId8"/>
          <w:footerReference w:type="default" r:id="rId9"/>
          <w:pgSz w:w="11906" w:h="16838"/>
          <w:pgMar w:top="1440" w:right="1440" w:bottom="1440" w:left="1440" w:header="708" w:footer="708" w:gutter="0"/>
          <w:cols w:space="708"/>
          <w:titlePg/>
          <w:docGrid w:linePitch="360"/>
        </w:sectPr>
      </w:pPr>
    </w:p>
    <w:p w14:paraId="6E053F8B" w14:textId="543D4E94" w:rsidR="007E77E8" w:rsidRPr="007E77E8" w:rsidRDefault="007E77E8" w:rsidP="007E77E8">
      <w:pPr>
        <w:tabs>
          <w:tab w:val="left" w:pos="5844"/>
        </w:tabs>
        <w:spacing w:after="0" w:line="240" w:lineRule="auto"/>
        <w:jc w:val="center"/>
        <w:rPr>
          <w:rFonts w:ascii="Arial" w:hAnsi="Arial" w:cs="Arial"/>
          <w:b/>
          <w:bCs/>
          <w:sz w:val="28"/>
          <w:szCs w:val="28"/>
          <w:u w:val="single"/>
        </w:rPr>
      </w:pPr>
      <w:r w:rsidRPr="007E77E8">
        <w:rPr>
          <w:rFonts w:ascii="Arial" w:hAnsi="Arial" w:cs="Arial"/>
          <w:b/>
          <w:bCs/>
          <w:sz w:val="28"/>
          <w:szCs w:val="28"/>
          <w:u w:val="single"/>
        </w:rPr>
        <w:lastRenderedPageBreak/>
        <w:t>Our Response to the 15 Recommendations</w:t>
      </w:r>
      <w:r>
        <w:rPr>
          <w:rFonts w:ascii="Arial" w:hAnsi="Arial" w:cs="Arial"/>
          <w:b/>
          <w:bCs/>
          <w:sz w:val="28"/>
          <w:szCs w:val="28"/>
          <w:u w:val="single"/>
        </w:rPr>
        <w:t xml:space="preserve"> Including Action Taken To Date</w:t>
      </w:r>
      <w:r w:rsidR="00BA2AEB">
        <w:rPr>
          <w:rFonts w:ascii="Arial" w:hAnsi="Arial" w:cs="Arial"/>
          <w:b/>
          <w:bCs/>
          <w:sz w:val="28"/>
          <w:szCs w:val="28"/>
          <w:u w:val="single"/>
        </w:rPr>
        <w:t xml:space="preserve"> (July 2025)</w:t>
      </w:r>
    </w:p>
    <w:p w14:paraId="13527BF9" w14:textId="77777777" w:rsidR="007E77E8" w:rsidRDefault="007E77E8" w:rsidP="007E77E8">
      <w:pPr>
        <w:tabs>
          <w:tab w:val="left" w:pos="5844"/>
        </w:tabs>
        <w:spacing w:after="0" w:line="240" w:lineRule="auto"/>
        <w:rPr>
          <w:rFonts w:ascii="Arial" w:hAnsi="Arial" w:cs="Arial"/>
          <w:b/>
          <w:bCs/>
          <w:sz w:val="28"/>
          <w:szCs w:val="28"/>
          <w:u w:val="single"/>
        </w:rPr>
      </w:pPr>
    </w:p>
    <w:tbl>
      <w:tblPr>
        <w:tblStyle w:val="TableGrid"/>
        <w:tblW w:w="15945" w:type="dxa"/>
        <w:tblInd w:w="-998" w:type="dxa"/>
        <w:tblLook w:val="04A0" w:firstRow="1" w:lastRow="0" w:firstColumn="1" w:lastColumn="0" w:noHBand="0" w:noVBand="1"/>
      </w:tblPr>
      <w:tblGrid>
        <w:gridCol w:w="2124"/>
        <w:gridCol w:w="3144"/>
        <w:gridCol w:w="3034"/>
        <w:gridCol w:w="3428"/>
        <w:gridCol w:w="1450"/>
        <w:gridCol w:w="1648"/>
        <w:gridCol w:w="1117"/>
      </w:tblGrid>
      <w:tr w:rsidR="007E77E8" w:rsidRPr="00900CCB" w14:paraId="57B8CF51" w14:textId="77777777" w:rsidTr="007E77E8">
        <w:tc>
          <w:tcPr>
            <w:tcW w:w="2124" w:type="dxa"/>
            <w:shd w:val="clear" w:color="auto" w:fill="A5C9EB" w:themeFill="text2" w:themeFillTint="40"/>
          </w:tcPr>
          <w:p w14:paraId="70F591E2" w14:textId="77777777" w:rsidR="007E77E8" w:rsidRPr="00900CCB" w:rsidRDefault="007E77E8" w:rsidP="00F01557">
            <w:pPr>
              <w:rPr>
                <w:rFonts w:ascii="Arial" w:hAnsi="Arial" w:cs="Arial"/>
                <w:b/>
                <w:bCs/>
              </w:rPr>
            </w:pPr>
            <w:r>
              <w:rPr>
                <w:rFonts w:ascii="Arial" w:hAnsi="Arial" w:cs="Arial"/>
                <w:b/>
                <w:bCs/>
              </w:rPr>
              <w:t>PPA Recommend</w:t>
            </w:r>
            <w:r w:rsidRPr="00900CCB">
              <w:rPr>
                <w:rFonts w:ascii="Arial" w:hAnsi="Arial" w:cs="Arial"/>
                <w:b/>
                <w:bCs/>
              </w:rPr>
              <w:t xml:space="preserve">ed Action for Improvement </w:t>
            </w:r>
          </w:p>
        </w:tc>
        <w:tc>
          <w:tcPr>
            <w:tcW w:w="3144" w:type="dxa"/>
            <w:shd w:val="clear" w:color="auto" w:fill="A5C9EB" w:themeFill="text2" w:themeFillTint="40"/>
          </w:tcPr>
          <w:p w14:paraId="17EA8E87" w14:textId="77777777" w:rsidR="007E77E8" w:rsidRPr="00900CCB" w:rsidRDefault="007E77E8" w:rsidP="00F01557">
            <w:pPr>
              <w:rPr>
                <w:rFonts w:ascii="Arial" w:hAnsi="Arial" w:cs="Arial"/>
                <w:b/>
                <w:bCs/>
              </w:rPr>
            </w:pPr>
            <w:r>
              <w:rPr>
                <w:rFonts w:ascii="Arial" w:hAnsi="Arial" w:cs="Arial"/>
                <w:b/>
                <w:bCs/>
              </w:rPr>
              <w:t xml:space="preserve">PPA </w:t>
            </w:r>
            <w:r w:rsidRPr="00900CCB">
              <w:rPr>
                <w:rFonts w:ascii="Arial" w:hAnsi="Arial" w:cs="Arial"/>
                <w:b/>
                <w:bCs/>
              </w:rPr>
              <w:t xml:space="preserve">Recommendation Detail </w:t>
            </w:r>
          </w:p>
        </w:tc>
        <w:tc>
          <w:tcPr>
            <w:tcW w:w="3034" w:type="dxa"/>
            <w:shd w:val="clear" w:color="auto" w:fill="A5C9EB" w:themeFill="text2" w:themeFillTint="40"/>
          </w:tcPr>
          <w:p w14:paraId="1C6A9B99" w14:textId="77777777" w:rsidR="007E77E8" w:rsidRPr="00900CCB" w:rsidRDefault="007E77E8" w:rsidP="00F01557">
            <w:pPr>
              <w:rPr>
                <w:rFonts w:ascii="Arial" w:hAnsi="Arial" w:cs="Arial"/>
                <w:b/>
                <w:bCs/>
              </w:rPr>
            </w:pPr>
            <w:r>
              <w:rPr>
                <w:rFonts w:ascii="Arial" w:hAnsi="Arial" w:cs="Arial"/>
                <w:b/>
                <w:bCs/>
              </w:rPr>
              <w:t xml:space="preserve">Updated Position </w:t>
            </w:r>
          </w:p>
        </w:tc>
        <w:tc>
          <w:tcPr>
            <w:tcW w:w="3428" w:type="dxa"/>
            <w:shd w:val="clear" w:color="auto" w:fill="A5C9EB" w:themeFill="text2" w:themeFillTint="40"/>
          </w:tcPr>
          <w:p w14:paraId="40E00C28" w14:textId="77777777" w:rsidR="007E77E8" w:rsidRPr="00900CCB" w:rsidRDefault="007E77E8" w:rsidP="00F01557">
            <w:pPr>
              <w:rPr>
                <w:rFonts w:ascii="Arial" w:hAnsi="Arial" w:cs="Arial"/>
                <w:b/>
                <w:bCs/>
              </w:rPr>
            </w:pPr>
            <w:r w:rsidRPr="00900CCB">
              <w:rPr>
                <w:rFonts w:ascii="Arial" w:hAnsi="Arial" w:cs="Arial"/>
                <w:b/>
                <w:bCs/>
              </w:rPr>
              <w:t xml:space="preserve">Action </w:t>
            </w:r>
            <w:r>
              <w:rPr>
                <w:rFonts w:ascii="Arial" w:hAnsi="Arial" w:cs="Arial"/>
                <w:b/>
                <w:bCs/>
              </w:rPr>
              <w:t>to Address Recommendation</w:t>
            </w:r>
          </w:p>
        </w:tc>
        <w:tc>
          <w:tcPr>
            <w:tcW w:w="1450" w:type="dxa"/>
            <w:shd w:val="clear" w:color="auto" w:fill="A5C9EB" w:themeFill="text2" w:themeFillTint="40"/>
          </w:tcPr>
          <w:p w14:paraId="6E3F309F" w14:textId="77777777" w:rsidR="007E77E8" w:rsidRPr="00900CCB" w:rsidRDefault="007E77E8" w:rsidP="00F01557">
            <w:pPr>
              <w:rPr>
                <w:rFonts w:ascii="Arial" w:hAnsi="Arial" w:cs="Arial"/>
                <w:b/>
                <w:bCs/>
              </w:rPr>
            </w:pPr>
            <w:r>
              <w:rPr>
                <w:rFonts w:ascii="Arial" w:hAnsi="Arial" w:cs="Arial"/>
                <w:b/>
                <w:bCs/>
              </w:rPr>
              <w:t xml:space="preserve">Expected Completion Date </w:t>
            </w:r>
          </w:p>
        </w:tc>
        <w:tc>
          <w:tcPr>
            <w:tcW w:w="1648" w:type="dxa"/>
            <w:shd w:val="clear" w:color="auto" w:fill="A5C9EB" w:themeFill="text2" w:themeFillTint="40"/>
          </w:tcPr>
          <w:p w14:paraId="093938A7" w14:textId="77777777" w:rsidR="007E77E8" w:rsidRPr="00900CCB" w:rsidRDefault="007E77E8" w:rsidP="00F01557">
            <w:pPr>
              <w:rPr>
                <w:rFonts w:ascii="Arial" w:hAnsi="Arial" w:cs="Arial"/>
                <w:b/>
                <w:bCs/>
              </w:rPr>
            </w:pPr>
            <w:r w:rsidRPr="00900CCB">
              <w:rPr>
                <w:rFonts w:ascii="Arial" w:hAnsi="Arial" w:cs="Arial"/>
                <w:b/>
                <w:bCs/>
              </w:rPr>
              <w:t xml:space="preserve">Responsible Officer/s </w:t>
            </w:r>
          </w:p>
        </w:tc>
        <w:tc>
          <w:tcPr>
            <w:tcW w:w="1117" w:type="dxa"/>
            <w:shd w:val="clear" w:color="auto" w:fill="A5C9EB" w:themeFill="text2" w:themeFillTint="40"/>
          </w:tcPr>
          <w:p w14:paraId="733F1FED" w14:textId="77777777" w:rsidR="007E77E8" w:rsidRPr="00900CCB" w:rsidRDefault="007E77E8" w:rsidP="00F01557">
            <w:pPr>
              <w:rPr>
                <w:rFonts w:ascii="Arial" w:hAnsi="Arial" w:cs="Arial"/>
                <w:b/>
                <w:bCs/>
              </w:rPr>
            </w:pPr>
            <w:r>
              <w:rPr>
                <w:rFonts w:ascii="Arial" w:hAnsi="Arial" w:cs="Arial"/>
                <w:b/>
                <w:bCs/>
              </w:rPr>
              <w:t>BRAG</w:t>
            </w:r>
          </w:p>
        </w:tc>
      </w:tr>
      <w:tr w:rsidR="007E77E8" w:rsidRPr="00900CCB" w14:paraId="0218FDFC" w14:textId="77777777" w:rsidTr="007E77E8">
        <w:trPr>
          <w:trHeight w:val="1029"/>
        </w:trPr>
        <w:tc>
          <w:tcPr>
            <w:tcW w:w="2124" w:type="dxa"/>
            <w:vMerge w:val="restart"/>
          </w:tcPr>
          <w:p w14:paraId="67F638F4" w14:textId="77777777" w:rsidR="007E77E8" w:rsidRPr="00900CCB" w:rsidRDefault="007E77E8" w:rsidP="00F01557">
            <w:pPr>
              <w:rPr>
                <w:rFonts w:ascii="Arial" w:hAnsi="Arial" w:cs="Arial"/>
              </w:rPr>
            </w:pPr>
            <w:r w:rsidRPr="00900CCB">
              <w:rPr>
                <w:rFonts w:ascii="Arial" w:hAnsi="Arial" w:cs="Arial"/>
                <w:b/>
                <w:bCs/>
              </w:rPr>
              <w:t>Agile working</w:t>
            </w:r>
          </w:p>
        </w:tc>
        <w:tc>
          <w:tcPr>
            <w:tcW w:w="3144" w:type="dxa"/>
            <w:vMerge w:val="restart"/>
          </w:tcPr>
          <w:p w14:paraId="6BF3E35F" w14:textId="77777777" w:rsidR="007E77E8" w:rsidRPr="00900CCB" w:rsidRDefault="007E77E8" w:rsidP="00F01557">
            <w:pPr>
              <w:rPr>
                <w:rFonts w:ascii="Arial" w:hAnsi="Arial" w:cs="Arial"/>
              </w:rPr>
            </w:pPr>
            <w:r w:rsidRPr="00900CCB">
              <w:rPr>
                <w:rFonts w:ascii="Arial" w:hAnsi="Arial" w:cs="Arial"/>
              </w:rPr>
              <w:t>The approach to agile working needs urgent and thorough review.</w:t>
            </w:r>
          </w:p>
        </w:tc>
        <w:tc>
          <w:tcPr>
            <w:tcW w:w="3034" w:type="dxa"/>
            <w:vMerge w:val="restart"/>
          </w:tcPr>
          <w:p w14:paraId="0666A196" w14:textId="77777777" w:rsidR="007E77E8" w:rsidRPr="003D6C3E" w:rsidRDefault="007E77E8" w:rsidP="00F01557">
            <w:pPr>
              <w:rPr>
                <w:rFonts w:ascii="Arial" w:hAnsi="Arial" w:cs="Arial"/>
              </w:rPr>
            </w:pPr>
            <w:r w:rsidRPr="007E2BA6">
              <w:rPr>
                <w:rFonts w:ascii="Arial" w:hAnsi="Arial" w:cs="Arial"/>
              </w:rPr>
              <w:t xml:space="preserve">Accommodation Strategy </w:t>
            </w:r>
            <w:r w:rsidRPr="003D6C3E">
              <w:rPr>
                <w:rFonts w:ascii="Arial" w:hAnsi="Arial" w:cs="Arial"/>
              </w:rPr>
              <w:t xml:space="preserve">Needs reviewing so that it is fit for purpose </w:t>
            </w:r>
          </w:p>
          <w:p w14:paraId="2A51A487" w14:textId="77777777" w:rsidR="007E77E8" w:rsidRPr="003D6C3E" w:rsidRDefault="007E77E8" w:rsidP="00F01557">
            <w:pPr>
              <w:rPr>
                <w:rFonts w:ascii="Arial" w:hAnsi="Arial" w:cs="Arial"/>
              </w:rPr>
            </w:pPr>
          </w:p>
          <w:p w14:paraId="192188E4" w14:textId="77777777" w:rsidR="007E77E8" w:rsidRPr="003D6C3E" w:rsidRDefault="007E77E8" w:rsidP="00F01557">
            <w:pPr>
              <w:rPr>
                <w:rFonts w:ascii="Arial" w:hAnsi="Arial" w:cs="Arial"/>
              </w:rPr>
            </w:pPr>
            <w:r w:rsidRPr="003D6C3E">
              <w:rPr>
                <w:rFonts w:ascii="Arial" w:hAnsi="Arial" w:cs="Arial"/>
              </w:rPr>
              <w:t xml:space="preserve">A working group has been set up and all properties have been visited by CEX </w:t>
            </w:r>
          </w:p>
          <w:p w14:paraId="368D4EFF" w14:textId="77777777" w:rsidR="007E77E8" w:rsidRPr="003D6C3E" w:rsidRDefault="007E77E8" w:rsidP="00F01557">
            <w:pPr>
              <w:rPr>
                <w:rFonts w:ascii="Arial" w:hAnsi="Arial" w:cs="Arial"/>
              </w:rPr>
            </w:pPr>
          </w:p>
          <w:p w14:paraId="661C6101" w14:textId="77777777" w:rsidR="007E77E8" w:rsidRPr="003D6C3E" w:rsidRDefault="007E77E8" w:rsidP="00F01557">
            <w:pPr>
              <w:rPr>
                <w:rFonts w:ascii="Arial" w:hAnsi="Arial" w:cs="Arial"/>
              </w:rPr>
            </w:pPr>
            <w:r w:rsidRPr="003D6C3E">
              <w:rPr>
                <w:rFonts w:ascii="Arial" w:hAnsi="Arial" w:cs="Arial"/>
              </w:rPr>
              <w:t xml:space="preserve">The </w:t>
            </w:r>
            <w:proofErr w:type="spellStart"/>
            <w:r w:rsidRPr="003D6C3E">
              <w:rPr>
                <w:rFonts w:ascii="Arial" w:hAnsi="Arial" w:cs="Arial"/>
              </w:rPr>
              <w:t>Vitecc</w:t>
            </w:r>
            <w:proofErr w:type="spellEnd"/>
            <w:r w:rsidRPr="003D6C3E">
              <w:rPr>
                <w:rFonts w:ascii="Arial" w:hAnsi="Arial" w:cs="Arial"/>
              </w:rPr>
              <w:t xml:space="preserve"> has been taken off the market to ensure there is enough office capacity across Blaenau Gwent. </w:t>
            </w:r>
          </w:p>
          <w:p w14:paraId="69C2516E" w14:textId="77777777" w:rsidR="007E77E8" w:rsidRPr="003D6C3E" w:rsidRDefault="007E77E8" w:rsidP="00F01557">
            <w:pPr>
              <w:rPr>
                <w:rFonts w:ascii="Arial" w:hAnsi="Arial" w:cs="Arial"/>
              </w:rPr>
            </w:pPr>
          </w:p>
          <w:p w14:paraId="5EBAE2A5" w14:textId="77777777" w:rsidR="007E77E8" w:rsidRPr="003D6C3E" w:rsidRDefault="007E77E8" w:rsidP="00F01557">
            <w:pPr>
              <w:rPr>
                <w:rFonts w:ascii="Arial" w:hAnsi="Arial" w:cs="Arial"/>
              </w:rPr>
            </w:pPr>
            <w:r w:rsidRPr="003D6C3E">
              <w:rPr>
                <w:rFonts w:ascii="Arial" w:hAnsi="Arial" w:cs="Arial"/>
              </w:rPr>
              <w:t xml:space="preserve">The General Offices and </w:t>
            </w:r>
            <w:proofErr w:type="spellStart"/>
            <w:r w:rsidRPr="003D6C3E">
              <w:rPr>
                <w:rFonts w:ascii="Arial" w:hAnsi="Arial" w:cs="Arial"/>
              </w:rPr>
              <w:t>Vitecc</w:t>
            </w:r>
            <w:proofErr w:type="spellEnd"/>
            <w:r w:rsidRPr="003D6C3E">
              <w:rPr>
                <w:rFonts w:ascii="Arial" w:hAnsi="Arial" w:cs="Arial"/>
              </w:rPr>
              <w:t xml:space="preserve"> are currently undergoing some development.</w:t>
            </w:r>
          </w:p>
          <w:p w14:paraId="4295AD2E" w14:textId="77777777" w:rsidR="007E77E8" w:rsidRDefault="007E77E8" w:rsidP="00F01557">
            <w:pPr>
              <w:rPr>
                <w:rFonts w:ascii="Arial" w:hAnsi="Arial" w:cs="Arial"/>
                <w:b/>
                <w:bCs/>
              </w:rPr>
            </w:pPr>
          </w:p>
          <w:p w14:paraId="0321A45E" w14:textId="77777777" w:rsidR="007E77E8" w:rsidRPr="00D45459" w:rsidRDefault="007E77E8" w:rsidP="00F01557">
            <w:pPr>
              <w:rPr>
                <w:rFonts w:ascii="Arial" w:hAnsi="Arial" w:cs="Arial"/>
                <w:b/>
                <w:bCs/>
              </w:rPr>
            </w:pPr>
            <w:r w:rsidRPr="003D6C3E">
              <w:rPr>
                <w:rFonts w:ascii="Arial" w:hAnsi="Arial" w:cs="Arial"/>
              </w:rPr>
              <w:t>A strategic program of delivery will be introduced as part of the new ways of working. This includes a program focused on all work places.</w:t>
            </w:r>
            <w:r>
              <w:t> </w:t>
            </w:r>
          </w:p>
        </w:tc>
        <w:tc>
          <w:tcPr>
            <w:tcW w:w="3428" w:type="dxa"/>
          </w:tcPr>
          <w:p w14:paraId="3CAB57C8" w14:textId="77777777" w:rsidR="007E77E8" w:rsidRPr="007E2BA6" w:rsidRDefault="007E77E8" w:rsidP="00F01557">
            <w:pPr>
              <w:rPr>
                <w:rFonts w:ascii="Arial" w:hAnsi="Arial" w:cs="Arial"/>
              </w:rPr>
            </w:pPr>
            <w:r>
              <w:rPr>
                <w:rFonts w:ascii="Arial" w:hAnsi="Arial" w:cs="Arial"/>
              </w:rPr>
              <w:t xml:space="preserve">Review of the existing </w:t>
            </w:r>
            <w:r w:rsidRPr="007E2BA6">
              <w:rPr>
                <w:rFonts w:ascii="Arial" w:hAnsi="Arial" w:cs="Arial"/>
              </w:rPr>
              <w:t>Accommodation Strategy to ensure the Council has effective available workspace for staff</w:t>
            </w:r>
          </w:p>
        </w:tc>
        <w:tc>
          <w:tcPr>
            <w:tcW w:w="1450" w:type="dxa"/>
          </w:tcPr>
          <w:p w14:paraId="14535EE4" w14:textId="77777777" w:rsidR="007E77E8" w:rsidRDefault="007E77E8" w:rsidP="00F01557">
            <w:pPr>
              <w:rPr>
                <w:rFonts w:ascii="Arial" w:hAnsi="Arial" w:cs="Arial"/>
              </w:rPr>
            </w:pPr>
            <w:r>
              <w:rPr>
                <w:rFonts w:ascii="Arial" w:hAnsi="Arial" w:cs="Arial"/>
              </w:rPr>
              <w:t>Late 2025</w:t>
            </w:r>
          </w:p>
          <w:p w14:paraId="5D6C0307" w14:textId="77777777" w:rsidR="007E77E8" w:rsidRDefault="007E77E8" w:rsidP="00F01557">
            <w:pPr>
              <w:rPr>
                <w:rFonts w:ascii="Arial" w:hAnsi="Arial" w:cs="Arial"/>
              </w:rPr>
            </w:pPr>
          </w:p>
          <w:p w14:paraId="13BD1836" w14:textId="77777777" w:rsidR="007E77E8" w:rsidRDefault="007E77E8" w:rsidP="00F01557">
            <w:pPr>
              <w:rPr>
                <w:rFonts w:ascii="Arial" w:hAnsi="Arial" w:cs="Arial"/>
              </w:rPr>
            </w:pPr>
          </w:p>
          <w:p w14:paraId="58567BF9" w14:textId="77777777" w:rsidR="007E77E8" w:rsidRDefault="007E77E8" w:rsidP="00F01557">
            <w:pPr>
              <w:rPr>
                <w:rFonts w:ascii="Arial" w:hAnsi="Arial" w:cs="Arial"/>
              </w:rPr>
            </w:pPr>
          </w:p>
          <w:p w14:paraId="08DEEDAE" w14:textId="77777777" w:rsidR="007E77E8" w:rsidRPr="00900CCB" w:rsidRDefault="007E77E8" w:rsidP="00F01557">
            <w:pPr>
              <w:rPr>
                <w:rFonts w:ascii="Arial" w:hAnsi="Arial" w:cs="Arial"/>
              </w:rPr>
            </w:pPr>
          </w:p>
        </w:tc>
        <w:tc>
          <w:tcPr>
            <w:tcW w:w="1648" w:type="dxa"/>
          </w:tcPr>
          <w:p w14:paraId="6B50E71A" w14:textId="77777777" w:rsidR="007E77E8" w:rsidRDefault="007E77E8" w:rsidP="00F01557">
            <w:pPr>
              <w:rPr>
                <w:rFonts w:ascii="Arial" w:hAnsi="Arial" w:cs="Arial"/>
              </w:rPr>
            </w:pPr>
            <w:r>
              <w:rPr>
                <w:rFonts w:ascii="Arial" w:hAnsi="Arial" w:cs="Arial"/>
              </w:rPr>
              <w:t>Chief Executive</w:t>
            </w:r>
          </w:p>
          <w:p w14:paraId="19BEC7CF" w14:textId="77777777" w:rsidR="007E77E8" w:rsidRPr="00900CCB" w:rsidRDefault="007E77E8" w:rsidP="00F01557">
            <w:pPr>
              <w:rPr>
                <w:rFonts w:ascii="Arial" w:hAnsi="Arial" w:cs="Arial"/>
              </w:rPr>
            </w:pPr>
          </w:p>
        </w:tc>
        <w:tc>
          <w:tcPr>
            <w:tcW w:w="1117" w:type="dxa"/>
            <w:shd w:val="clear" w:color="auto" w:fill="FFC000"/>
          </w:tcPr>
          <w:p w14:paraId="47041150" w14:textId="77777777" w:rsidR="007E77E8" w:rsidRDefault="007E77E8" w:rsidP="00F01557">
            <w:pPr>
              <w:rPr>
                <w:rFonts w:ascii="Arial" w:hAnsi="Arial" w:cs="Arial"/>
              </w:rPr>
            </w:pPr>
          </w:p>
        </w:tc>
      </w:tr>
      <w:tr w:rsidR="007E77E8" w:rsidRPr="00900CCB" w14:paraId="23BD2BC5" w14:textId="77777777" w:rsidTr="007E77E8">
        <w:trPr>
          <w:trHeight w:val="675"/>
        </w:trPr>
        <w:tc>
          <w:tcPr>
            <w:tcW w:w="2124" w:type="dxa"/>
            <w:vMerge/>
          </w:tcPr>
          <w:p w14:paraId="13D470CF" w14:textId="77777777" w:rsidR="007E77E8" w:rsidRPr="00900CCB" w:rsidRDefault="007E77E8" w:rsidP="00F01557">
            <w:pPr>
              <w:rPr>
                <w:rFonts w:ascii="Arial" w:hAnsi="Arial" w:cs="Arial"/>
                <w:b/>
                <w:bCs/>
              </w:rPr>
            </w:pPr>
          </w:p>
        </w:tc>
        <w:tc>
          <w:tcPr>
            <w:tcW w:w="3144" w:type="dxa"/>
            <w:vMerge/>
          </w:tcPr>
          <w:p w14:paraId="57F87AE2" w14:textId="77777777" w:rsidR="007E77E8" w:rsidRPr="00900CCB" w:rsidRDefault="007E77E8" w:rsidP="00F01557">
            <w:pPr>
              <w:rPr>
                <w:rFonts w:ascii="Arial" w:hAnsi="Arial" w:cs="Arial"/>
              </w:rPr>
            </w:pPr>
          </w:p>
        </w:tc>
        <w:tc>
          <w:tcPr>
            <w:tcW w:w="3034" w:type="dxa"/>
            <w:vMerge/>
          </w:tcPr>
          <w:p w14:paraId="728F1E18" w14:textId="77777777" w:rsidR="007E77E8" w:rsidRPr="009F08DD" w:rsidRDefault="007E77E8" w:rsidP="007E77E8">
            <w:pPr>
              <w:pStyle w:val="ListParagraph"/>
              <w:numPr>
                <w:ilvl w:val="0"/>
                <w:numId w:val="1"/>
              </w:numPr>
              <w:rPr>
                <w:rFonts w:ascii="Arial" w:hAnsi="Arial" w:cs="Arial"/>
              </w:rPr>
            </w:pPr>
          </w:p>
        </w:tc>
        <w:tc>
          <w:tcPr>
            <w:tcW w:w="3428" w:type="dxa"/>
          </w:tcPr>
          <w:p w14:paraId="7782716E" w14:textId="77777777" w:rsidR="007E77E8" w:rsidRPr="007E2BA6" w:rsidRDefault="007E77E8" w:rsidP="00F01557">
            <w:pPr>
              <w:rPr>
                <w:rFonts w:ascii="Arial" w:hAnsi="Arial" w:cs="Arial"/>
              </w:rPr>
            </w:pPr>
            <w:r w:rsidRPr="007E2BA6">
              <w:rPr>
                <w:rFonts w:ascii="Arial" w:hAnsi="Arial" w:cs="Arial"/>
              </w:rPr>
              <w:t xml:space="preserve">Review the application of the agile working policy aligned to above  </w:t>
            </w:r>
          </w:p>
        </w:tc>
        <w:tc>
          <w:tcPr>
            <w:tcW w:w="1450" w:type="dxa"/>
          </w:tcPr>
          <w:p w14:paraId="62468CC2" w14:textId="77777777" w:rsidR="007E77E8" w:rsidRDefault="007E77E8" w:rsidP="00F01557">
            <w:pPr>
              <w:rPr>
                <w:rFonts w:ascii="Arial" w:hAnsi="Arial" w:cs="Arial"/>
              </w:rPr>
            </w:pPr>
            <w:r>
              <w:rPr>
                <w:rFonts w:ascii="Arial" w:hAnsi="Arial" w:cs="Arial"/>
              </w:rPr>
              <w:t>Early 2026</w:t>
            </w:r>
          </w:p>
          <w:p w14:paraId="4792DBCC" w14:textId="77777777" w:rsidR="007E77E8" w:rsidRDefault="007E77E8" w:rsidP="00F01557">
            <w:pPr>
              <w:rPr>
                <w:rFonts w:ascii="Arial" w:hAnsi="Arial" w:cs="Arial"/>
              </w:rPr>
            </w:pPr>
          </w:p>
        </w:tc>
        <w:tc>
          <w:tcPr>
            <w:tcW w:w="1648" w:type="dxa"/>
          </w:tcPr>
          <w:p w14:paraId="6806FB79" w14:textId="77777777" w:rsidR="007E77E8" w:rsidRDefault="007E77E8" w:rsidP="00F01557">
            <w:pPr>
              <w:rPr>
                <w:rFonts w:ascii="Arial" w:hAnsi="Arial" w:cs="Arial"/>
              </w:rPr>
            </w:pPr>
            <w:r>
              <w:rPr>
                <w:rFonts w:ascii="Arial" w:hAnsi="Arial" w:cs="Arial"/>
              </w:rPr>
              <w:t>Chief Executive</w:t>
            </w:r>
          </w:p>
          <w:p w14:paraId="6EEA2D0B" w14:textId="77777777" w:rsidR="007E77E8" w:rsidRDefault="007E77E8" w:rsidP="00F01557">
            <w:pPr>
              <w:rPr>
                <w:rFonts w:ascii="Arial" w:hAnsi="Arial" w:cs="Arial"/>
              </w:rPr>
            </w:pPr>
            <w:r>
              <w:rPr>
                <w:rFonts w:ascii="Arial" w:hAnsi="Arial" w:cs="Arial"/>
              </w:rPr>
              <w:t>Head of OD</w:t>
            </w:r>
          </w:p>
        </w:tc>
        <w:tc>
          <w:tcPr>
            <w:tcW w:w="1117" w:type="dxa"/>
            <w:shd w:val="clear" w:color="auto" w:fill="FFFFFF" w:themeFill="background1"/>
          </w:tcPr>
          <w:p w14:paraId="28CEE1E7" w14:textId="77777777" w:rsidR="007E77E8" w:rsidRDefault="007E77E8" w:rsidP="00F01557">
            <w:pPr>
              <w:rPr>
                <w:rFonts w:ascii="Arial" w:hAnsi="Arial" w:cs="Arial"/>
              </w:rPr>
            </w:pPr>
            <w:r>
              <w:rPr>
                <w:rFonts w:ascii="Arial" w:hAnsi="Arial" w:cs="Arial"/>
              </w:rPr>
              <w:t xml:space="preserve">Not Due to Start </w:t>
            </w:r>
          </w:p>
        </w:tc>
      </w:tr>
    </w:tbl>
    <w:p w14:paraId="260D8D61" w14:textId="77777777" w:rsidR="007E77E8" w:rsidRDefault="007E77E8" w:rsidP="007E77E8">
      <w:pPr>
        <w:tabs>
          <w:tab w:val="left" w:pos="5844"/>
        </w:tabs>
        <w:spacing w:after="0" w:line="240" w:lineRule="auto"/>
        <w:rPr>
          <w:rFonts w:ascii="Arial" w:hAnsi="Arial" w:cs="Arial"/>
          <w:b/>
          <w:bCs/>
          <w:sz w:val="28"/>
          <w:szCs w:val="28"/>
          <w:u w:val="single"/>
        </w:rPr>
      </w:pPr>
    </w:p>
    <w:p w14:paraId="1C9C1505" w14:textId="77777777" w:rsidR="007E77E8" w:rsidRDefault="007E77E8" w:rsidP="007E77E8">
      <w:pPr>
        <w:tabs>
          <w:tab w:val="left" w:pos="5844"/>
        </w:tabs>
        <w:spacing w:after="0" w:line="240" w:lineRule="auto"/>
        <w:rPr>
          <w:rFonts w:ascii="Arial" w:hAnsi="Arial" w:cs="Arial"/>
          <w:b/>
          <w:bCs/>
          <w:sz w:val="28"/>
          <w:szCs w:val="28"/>
          <w:u w:val="single"/>
        </w:rPr>
      </w:pPr>
    </w:p>
    <w:p w14:paraId="4ED4A7FB" w14:textId="77777777" w:rsidR="007E77E8" w:rsidRDefault="007E77E8" w:rsidP="007E77E8">
      <w:pPr>
        <w:tabs>
          <w:tab w:val="left" w:pos="5844"/>
        </w:tabs>
        <w:spacing w:after="0" w:line="240" w:lineRule="auto"/>
        <w:rPr>
          <w:rFonts w:ascii="Arial" w:hAnsi="Arial" w:cs="Arial"/>
          <w:b/>
          <w:bCs/>
          <w:sz w:val="28"/>
          <w:szCs w:val="28"/>
          <w:u w:val="single"/>
        </w:rPr>
      </w:pPr>
    </w:p>
    <w:tbl>
      <w:tblPr>
        <w:tblStyle w:val="TableGrid"/>
        <w:tblW w:w="15945" w:type="dxa"/>
        <w:tblInd w:w="-998" w:type="dxa"/>
        <w:tblLook w:val="04A0" w:firstRow="1" w:lastRow="0" w:firstColumn="1" w:lastColumn="0" w:noHBand="0" w:noVBand="1"/>
      </w:tblPr>
      <w:tblGrid>
        <w:gridCol w:w="2124"/>
        <w:gridCol w:w="3144"/>
        <w:gridCol w:w="3034"/>
        <w:gridCol w:w="3428"/>
        <w:gridCol w:w="1450"/>
        <w:gridCol w:w="1648"/>
        <w:gridCol w:w="1117"/>
      </w:tblGrid>
      <w:tr w:rsidR="007E77E8" w:rsidRPr="00900CCB" w14:paraId="3788D8AE" w14:textId="77777777" w:rsidTr="007E77E8">
        <w:tc>
          <w:tcPr>
            <w:tcW w:w="2124" w:type="dxa"/>
            <w:shd w:val="clear" w:color="auto" w:fill="A5C9EB" w:themeFill="text2" w:themeFillTint="40"/>
          </w:tcPr>
          <w:p w14:paraId="31155B70" w14:textId="77777777" w:rsidR="007E77E8" w:rsidRPr="00900CCB" w:rsidRDefault="007E77E8" w:rsidP="00F01557">
            <w:pPr>
              <w:rPr>
                <w:rFonts w:ascii="Arial" w:hAnsi="Arial" w:cs="Arial"/>
                <w:b/>
                <w:bCs/>
              </w:rPr>
            </w:pPr>
            <w:r>
              <w:rPr>
                <w:rFonts w:ascii="Arial" w:hAnsi="Arial" w:cs="Arial"/>
                <w:b/>
                <w:bCs/>
              </w:rPr>
              <w:lastRenderedPageBreak/>
              <w:t>PPA Recommend</w:t>
            </w:r>
            <w:r w:rsidRPr="00900CCB">
              <w:rPr>
                <w:rFonts w:ascii="Arial" w:hAnsi="Arial" w:cs="Arial"/>
                <w:b/>
                <w:bCs/>
              </w:rPr>
              <w:t xml:space="preserve">ed Action for Improvement </w:t>
            </w:r>
          </w:p>
        </w:tc>
        <w:tc>
          <w:tcPr>
            <w:tcW w:w="3144" w:type="dxa"/>
            <w:shd w:val="clear" w:color="auto" w:fill="A5C9EB" w:themeFill="text2" w:themeFillTint="40"/>
          </w:tcPr>
          <w:p w14:paraId="1B619774" w14:textId="77777777" w:rsidR="007E77E8" w:rsidRPr="00900CCB" w:rsidRDefault="007E77E8" w:rsidP="00F01557">
            <w:pPr>
              <w:rPr>
                <w:rFonts w:ascii="Arial" w:hAnsi="Arial" w:cs="Arial"/>
                <w:b/>
                <w:bCs/>
              </w:rPr>
            </w:pPr>
            <w:r>
              <w:rPr>
                <w:rFonts w:ascii="Arial" w:hAnsi="Arial" w:cs="Arial"/>
                <w:b/>
                <w:bCs/>
              </w:rPr>
              <w:t xml:space="preserve">PPA </w:t>
            </w:r>
            <w:r w:rsidRPr="00900CCB">
              <w:rPr>
                <w:rFonts w:ascii="Arial" w:hAnsi="Arial" w:cs="Arial"/>
                <w:b/>
                <w:bCs/>
              </w:rPr>
              <w:t xml:space="preserve">Recommendation Detail </w:t>
            </w:r>
          </w:p>
        </w:tc>
        <w:tc>
          <w:tcPr>
            <w:tcW w:w="3034" w:type="dxa"/>
            <w:shd w:val="clear" w:color="auto" w:fill="A5C9EB" w:themeFill="text2" w:themeFillTint="40"/>
          </w:tcPr>
          <w:p w14:paraId="09FC06B9" w14:textId="77777777" w:rsidR="007E77E8" w:rsidRPr="00900CCB" w:rsidRDefault="007E77E8" w:rsidP="00F01557">
            <w:pPr>
              <w:rPr>
                <w:rFonts w:ascii="Arial" w:hAnsi="Arial" w:cs="Arial"/>
                <w:b/>
                <w:bCs/>
              </w:rPr>
            </w:pPr>
            <w:r>
              <w:rPr>
                <w:rFonts w:ascii="Arial" w:hAnsi="Arial" w:cs="Arial"/>
                <w:b/>
                <w:bCs/>
              </w:rPr>
              <w:t xml:space="preserve">Updated Position </w:t>
            </w:r>
          </w:p>
        </w:tc>
        <w:tc>
          <w:tcPr>
            <w:tcW w:w="3428" w:type="dxa"/>
            <w:shd w:val="clear" w:color="auto" w:fill="A5C9EB" w:themeFill="text2" w:themeFillTint="40"/>
          </w:tcPr>
          <w:p w14:paraId="249AA8EC" w14:textId="77777777" w:rsidR="007E77E8" w:rsidRPr="00900CCB" w:rsidRDefault="007E77E8" w:rsidP="00F01557">
            <w:pPr>
              <w:rPr>
                <w:rFonts w:ascii="Arial" w:hAnsi="Arial" w:cs="Arial"/>
                <w:b/>
                <w:bCs/>
              </w:rPr>
            </w:pPr>
            <w:r w:rsidRPr="00900CCB">
              <w:rPr>
                <w:rFonts w:ascii="Arial" w:hAnsi="Arial" w:cs="Arial"/>
                <w:b/>
                <w:bCs/>
              </w:rPr>
              <w:t xml:space="preserve">Action </w:t>
            </w:r>
            <w:r>
              <w:rPr>
                <w:rFonts w:ascii="Arial" w:hAnsi="Arial" w:cs="Arial"/>
                <w:b/>
                <w:bCs/>
              </w:rPr>
              <w:t>to Address Recommendation</w:t>
            </w:r>
          </w:p>
        </w:tc>
        <w:tc>
          <w:tcPr>
            <w:tcW w:w="1450" w:type="dxa"/>
            <w:shd w:val="clear" w:color="auto" w:fill="A5C9EB" w:themeFill="text2" w:themeFillTint="40"/>
          </w:tcPr>
          <w:p w14:paraId="5C4F24AC" w14:textId="77777777" w:rsidR="007E77E8" w:rsidRPr="00900CCB" w:rsidRDefault="007E77E8" w:rsidP="00F01557">
            <w:pPr>
              <w:rPr>
                <w:rFonts w:ascii="Arial" w:hAnsi="Arial" w:cs="Arial"/>
                <w:b/>
                <w:bCs/>
              </w:rPr>
            </w:pPr>
            <w:r>
              <w:rPr>
                <w:rFonts w:ascii="Arial" w:hAnsi="Arial" w:cs="Arial"/>
                <w:b/>
                <w:bCs/>
              </w:rPr>
              <w:t xml:space="preserve">Expected Completion Date </w:t>
            </w:r>
          </w:p>
        </w:tc>
        <w:tc>
          <w:tcPr>
            <w:tcW w:w="1648" w:type="dxa"/>
            <w:shd w:val="clear" w:color="auto" w:fill="A5C9EB" w:themeFill="text2" w:themeFillTint="40"/>
          </w:tcPr>
          <w:p w14:paraId="633ECA80" w14:textId="77777777" w:rsidR="007E77E8" w:rsidRPr="00900CCB" w:rsidRDefault="007E77E8" w:rsidP="00F01557">
            <w:pPr>
              <w:rPr>
                <w:rFonts w:ascii="Arial" w:hAnsi="Arial" w:cs="Arial"/>
                <w:b/>
                <w:bCs/>
              </w:rPr>
            </w:pPr>
            <w:r w:rsidRPr="00900CCB">
              <w:rPr>
                <w:rFonts w:ascii="Arial" w:hAnsi="Arial" w:cs="Arial"/>
                <w:b/>
                <w:bCs/>
              </w:rPr>
              <w:t xml:space="preserve">Responsible Officer/s </w:t>
            </w:r>
          </w:p>
        </w:tc>
        <w:tc>
          <w:tcPr>
            <w:tcW w:w="1117" w:type="dxa"/>
            <w:shd w:val="clear" w:color="auto" w:fill="A5C9EB" w:themeFill="text2" w:themeFillTint="40"/>
          </w:tcPr>
          <w:p w14:paraId="7AEB7F8A" w14:textId="77777777" w:rsidR="007E77E8" w:rsidRPr="00900CCB" w:rsidRDefault="007E77E8" w:rsidP="00F01557">
            <w:pPr>
              <w:rPr>
                <w:rFonts w:ascii="Arial" w:hAnsi="Arial" w:cs="Arial"/>
                <w:b/>
                <w:bCs/>
              </w:rPr>
            </w:pPr>
            <w:r>
              <w:rPr>
                <w:rFonts w:ascii="Arial" w:hAnsi="Arial" w:cs="Arial"/>
                <w:b/>
                <w:bCs/>
              </w:rPr>
              <w:t>BRAG</w:t>
            </w:r>
          </w:p>
        </w:tc>
      </w:tr>
      <w:tr w:rsidR="007E77E8" w:rsidRPr="00900CCB" w14:paraId="15B2CD63" w14:textId="77777777" w:rsidTr="007E77E8">
        <w:trPr>
          <w:trHeight w:val="2045"/>
        </w:trPr>
        <w:tc>
          <w:tcPr>
            <w:tcW w:w="2124" w:type="dxa"/>
            <w:vMerge w:val="restart"/>
          </w:tcPr>
          <w:p w14:paraId="17ED5551" w14:textId="77777777" w:rsidR="007E77E8" w:rsidRPr="00900CCB" w:rsidRDefault="007E77E8" w:rsidP="00F01557">
            <w:pPr>
              <w:rPr>
                <w:rFonts w:ascii="Arial" w:hAnsi="Arial" w:cs="Arial"/>
              </w:rPr>
            </w:pPr>
            <w:r w:rsidRPr="00900CCB">
              <w:rPr>
                <w:rFonts w:ascii="Arial" w:hAnsi="Arial" w:cs="Arial"/>
                <w:b/>
                <w:bCs/>
              </w:rPr>
              <w:t>Completion of accounts</w:t>
            </w:r>
          </w:p>
        </w:tc>
        <w:tc>
          <w:tcPr>
            <w:tcW w:w="3144" w:type="dxa"/>
            <w:vMerge w:val="restart"/>
          </w:tcPr>
          <w:p w14:paraId="06EED08F" w14:textId="77777777" w:rsidR="007E77E8" w:rsidRPr="00900CCB" w:rsidRDefault="007E77E8" w:rsidP="00F01557">
            <w:pPr>
              <w:rPr>
                <w:rFonts w:ascii="Arial" w:hAnsi="Arial" w:cs="Arial"/>
              </w:rPr>
            </w:pPr>
            <w:r w:rsidRPr="00900CCB">
              <w:rPr>
                <w:rFonts w:ascii="Arial" w:hAnsi="Arial" w:cs="Arial"/>
              </w:rPr>
              <w:t>The council should complete the accounts for the year ending promptly. While there may be no material impact, completing the accounts is essential for maintaining assurance and a positive public perception.</w:t>
            </w:r>
          </w:p>
        </w:tc>
        <w:tc>
          <w:tcPr>
            <w:tcW w:w="3034" w:type="dxa"/>
            <w:vMerge w:val="restart"/>
          </w:tcPr>
          <w:p w14:paraId="12C3A00B" w14:textId="77777777" w:rsidR="007E77E8" w:rsidRPr="007E2BA6" w:rsidRDefault="007E77E8" w:rsidP="00F01557">
            <w:pPr>
              <w:rPr>
                <w:rFonts w:ascii="Arial" w:hAnsi="Arial" w:cs="Arial"/>
              </w:rPr>
            </w:pPr>
            <w:r w:rsidRPr="007E2BA6">
              <w:rPr>
                <w:rFonts w:ascii="Arial" w:hAnsi="Arial" w:cs="Arial"/>
              </w:rPr>
              <w:t>The 2022/23 accounts were signed off by G&amp;A on 20/11/2024.</w:t>
            </w:r>
          </w:p>
          <w:p w14:paraId="75DF9245" w14:textId="77777777" w:rsidR="007E77E8" w:rsidRPr="00D45459" w:rsidRDefault="007E77E8" w:rsidP="00F01557">
            <w:pPr>
              <w:rPr>
                <w:rFonts w:ascii="Arial" w:hAnsi="Arial" w:cs="Arial"/>
                <w:b/>
                <w:bCs/>
              </w:rPr>
            </w:pPr>
          </w:p>
        </w:tc>
        <w:tc>
          <w:tcPr>
            <w:tcW w:w="3428" w:type="dxa"/>
          </w:tcPr>
          <w:p w14:paraId="1CFB5DD3" w14:textId="77777777" w:rsidR="007E77E8" w:rsidRPr="007E2BA6" w:rsidRDefault="007E77E8" w:rsidP="00F01557">
            <w:pPr>
              <w:rPr>
                <w:rFonts w:ascii="Arial" w:hAnsi="Arial" w:cs="Arial"/>
              </w:rPr>
            </w:pPr>
            <w:r w:rsidRPr="007E2BA6">
              <w:rPr>
                <w:rFonts w:ascii="Arial" w:hAnsi="Arial" w:cs="Arial"/>
              </w:rPr>
              <w:t>Draft 2023/24 accounts are scheduled for consideration by G&amp;A on 22</w:t>
            </w:r>
            <w:r w:rsidRPr="007E2BA6">
              <w:rPr>
                <w:rFonts w:ascii="Arial" w:hAnsi="Arial" w:cs="Arial"/>
                <w:vertAlign w:val="superscript"/>
              </w:rPr>
              <w:t>nd</w:t>
            </w:r>
            <w:r w:rsidRPr="007E2BA6">
              <w:rPr>
                <w:rFonts w:ascii="Arial" w:hAnsi="Arial" w:cs="Arial"/>
              </w:rPr>
              <w:t xml:space="preserve"> April 2025.</w:t>
            </w:r>
          </w:p>
        </w:tc>
        <w:tc>
          <w:tcPr>
            <w:tcW w:w="1450" w:type="dxa"/>
          </w:tcPr>
          <w:p w14:paraId="724B2BC2" w14:textId="77777777" w:rsidR="007E77E8" w:rsidRDefault="007E77E8" w:rsidP="00F01557">
            <w:pPr>
              <w:rPr>
                <w:rFonts w:ascii="Arial" w:hAnsi="Arial" w:cs="Arial"/>
              </w:rPr>
            </w:pPr>
            <w:r>
              <w:rPr>
                <w:rFonts w:ascii="Arial" w:hAnsi="Arial" w:cs="Arial"/>
              </w:rPr>
              <w:t>Completed</w:t>
            </w:r>
          </w:p>
          <w:p w14:paraId="48DAB5F3" w14:textId="77777777" w:rsidR="007E77E8" w:rsidRDefault="007E77E8" w:rsidP="00F01557">
            <w:pPr>
              <w:rPr>
                <w:rFonts w:ascii="Arial" w:hAnsi="Arial" w:cs="Arial"/>
              </w:rPr>
            </w:pPr>
          </w:p>
          <w:p w14:paraId="09830A84" w14:textId="77777777" w:rsidR="007E77E8" w:rsidRDefault="007E77E8" w:rsidP="00F01557">
            <w:pPr>
              <w:rPr>
                <w:rFonts w:ascii="Arial" w:hAnsi="Arial" w:cs="Arial"/>
              </w:rPr>
            </w:pPr>
          </w:p>
          <w:p w14:paraId="03371843" w14:textId="77777777" w:rsidR="007E77E8" w:rsidRDefault="007E77E8" w:rsidP="00F01557">
            <w:pPr>
              <w:rPr>
                <w:rFonts w:ascii="Arial" w:hAnsi="Arial" w:cs="Arial"/>
              </w:rPr>
            </w:pPr>
          </w:p>
          <w:p w14:paraId="73AA7F8E" w14:textId="77777777" w:rsidR="007E77E8" w:rsidRPr="00900CCB" w:rsidRDefault="007E77E8" w:rsidP="00F01557">
            <w:pPr>
              <w:rPr>
                <w:rFonts w:ascii="Arial" w:hAnsi="Arial" w:cs="Arial"/>
              </w:rPr>
            </w:pPr>
          </w:p>
        </w:tc>
        <w:tc>
          <w:tcPr>
            <w:tcW w:w="1648" w:type="dxa"/>
            <w:vMerge w:val="restart"/>
          </w:tcPr>
          <w:p w14:paraId="6EEC53C9" w14:textId="77777777" w:rsidR="007E77E8" w:rsidRDefault="007E77E8" w:rsidP="00F01557">
            <w:pPr>
              <w:rPr>
                <w:rFonts w:ascii="Arial" w:hAnsi="Arial" w:cs="Arial"/>
              </w:rPr>
            </w:pPr>
            <w:r>
              <w:rPr>
                <w:rFonts w:ascii="Arial" w:hAnsi="Arial" w:cs="Arial"/>
              </w:rPr>
              <w:t xml:space="preserve">Director Corporate Services </w:t>
            </w:r>
          </w:p>
          <w:p w14:paraId="7B5737D5" w14:textId="77777777" w:rsidR="007E77E8" w:rsidRDefault="007E77E8" w:rsidP="00F01557">
            <w:pPr>
              <w:rPr>
                <w:rFonts w:ascii="Arial" w:hAnsi="Arial" w:cs="Arial"/>
              </w:rPr>
            </w:pPr>
            <w:r w:rsidRPr="00C977EE">
              <w:rPr>
                <w:rFonts w:ascii="Arial" w:hAnsi="Arial" w:cs="Arial"/>
              </w:rPr>
              <w:t>Service Manager</w:t>
            </w:r>
          </w:p>
          <w:p w14:paraId="5C05E348" w14:textId="77777777" w:rsidR="007E77E8" w:rsidRPr="00C977EE" w:rsidRDefault="007E77E8" w:rsidP="00F01557">
            <w:pPr>
              <w:rPr>
                <w:rFonts w:ascii="Arial" w:hAnsi="Arial" w:cs="Arial"/>
              </w:rPr>
            </w:pPr>
            <w:r w:rsidRPr="00C977EE">
              <w:rPr>
                <w:rFonts w:ascii="Arial" w:hAnsi="Arial" w:cs="Arial"/>
              </w:rPr>
              <w:t>Accountancy</w:t>
            </w:r>
          </w:p>
          <w:p w14:paraId="68ED3990" w14:textId="77777777" w:rsidR="007E77E8" w:rsidRDefault="007E77E8" w:rsidP="00F01557">
            <w:pPr>
              <w:rPr>
                <w:rFonts w:ascii="Arial" w:hAnsi="Arial" w:cs="Arial"/>
              </w:rPr>
            </w:pPr>
          </w:p>
          <w:p w14:paraId="6FC6458A" w14:textId="77777777" w:rsidR="007E77E8" w:rsidRPr="00900CCB" w:rsidRDefault="007E77E8" w:rsidP="00F01557">
            <w:pPr>
              <w:rPr>
                <w:rFonts w:ascii="Arial" w:hAnsi="Arial" w:cs="Arial"/>
              </w:rPr>
            </w:pPr>
          </w:p>
        </w:tc>
        <w:tc>
          <w:tcPr>
            <w:tcW w:w="1117" w:type="dxa"/>
            <w:shd w:val="clear" w:color="auto" w:fill="215E99" w:themeFill="text2" w:themeFillTint="BF"/>
          </w:tcPr>
          <w:p w14:paraId="2466C57B" w14:textId="77777777" w:rsidR="007E77E8" w:rsidRDefault="007E77E8" w:rsidP="00F01557">
            <w:pPr>
              <w:rPr>
                <w:rFonts w:ascii="Arial" w:hAnsi="Arial" w:cs="Arial"/>
              </w:rPr>
            </w:pPr>
          </w:p>
        </w:tc>
      </w:tr>
      <w:tr w:rsidR="007E77E8" w:rsidRPr="00900CCB" w14:paraId="6D2786A7" w14:textId="77777777" w:rsidTr="007E77E8">
        <w:tc>
          <w:tcPr>
            <w:tcW w:w="2124" w:type="dxa"/>
            <w:vMerge/>
          </w:tcPr>
          <w:p w14:paraId="077E104E" w14:textId="77777777" w:rsidR="007E77E8" w:rsidRPr="00900CCB" w:rsidRDefault="007E77E8" w:rsidP="00F01557">
            <w:pPr>
              <w:rPr>
                <w:rFonts w:ascii="Arial" w:hAnsi="Arial" w:cs="Arial"/>
                <w:b/>
                <w:bCs/>
              </w:rPr>
            </w:pPr>
          </w:p>
        </w:tc>
        <w:tc>
          <w:tcPr>
            <w:tcW w:w="3144" w:type="dxa"/>
            <w:vMerge/>
          </w:tcPr>
          <w:p w14:paraId="0A4442CD" w14:textId="77777777" w:rsidR="007E77E8" w:rsidRPr="00900CCB" w:rsidRDefault="007E77E8" w:rsidP="00F01557">
            <w:pPr>
              <w:rPr>
                <w:rFonts w:ascii="Arial" w:hAnsi="Arial" w:cs="Arial"/>
              </w:rPr>
            </w:pPr>
          </w:p>
        </w:tc>
        <w:tc>
          <w:tcPr>
            <w:tcW w:w="3034" w:type="dxa"/>
            <w:vMerge/>
          </w:tcPr>
          <w:p w14:paraId="77C36A5E" w14:textId="77777777" w:rsidR="007E77E8" w:rsidRPr="00245294" w:rsidRDefault="007E77E8" w:rsidP="00F01557">
            <w:pPr>
              <w:pStyle w:val="ListParagraph"/>
              <w:ind w:left="360"/>
              <w:rPr>
                <w:rFonts w:ascii="Arial" w:hAnsi="Arial" w:cs="Arial"/>
              </w:rPr>
            </w:pPr>
          </w:p>
        </w:tc>
        <w:tc>
          <w:tcPr>
            <w:tcW w:w="3428" w:type="dxa"/>
          </w:tcPr>
          <w:p w14:paraId="1ED48552" w14:textId="77777777" w:rsidR="007E77E8" w:rsidRPr="007E2BA6" w:rsidRDefault="007E77E8" w:rsidP="00F01557">
            <w:pPr>
              <w:rPr>
                <w:rFonts w:ascii="Arial" w:hAnsi="Arial" w:cs="Arial"/>
              </w:rPr>
            </w:pPr>
            <w:r w:rsidRPr="007E2BA6">
              <w:rPr>
                <w:rFonts w:ascii="Arial" w:hAnsi="Arial" w:cs="Arial"/>
              </w:rPr>
              <w:t>Final 2023/24 accounts scheduled for sign off by G&amp;A Ju</w:t>
            </w:r>
            <w:r>
              <w:rPr>
                <w:rFonts w:ascii="Arial" w:hAnsi="Arial" w:cs="Arial"/>
              </w:rPr>
              <w:t>ly</w:t>
            </w:r>
            <w:r w:rsidRPr="007E2BA6">
              <w:rPr>
                <w:rFonts w:ascii="Arial" w:hAnsi="Arial" w:cs="Arial"/>
              </w:rPr>
              <w:t xml:space="preserve"> 2025</w:t>
            </w:r>
          </w:p>
        </w:tc>
        <w:tc>
          <w:tcPr>
            <w:tcW w:w="1450" w:type="dxa"/>
          </w:tcPr>
          <w:p w14:paraId="5A0B674A" w14:textId="77777777" w:rsidR="007E77E8" w:rsidRDefault="007E77E8" w:rsidP="00F01557">
            <w:pPr>
              <w:rPr>
                <w:rFonts w:ascii="Arial" w:hAnsi="Arial" w:cs="Arial"/>
              </w:rPr>
            </w:pPr>
            <w:r>
              <w:rPr>
                <w:rFonts w:ascii="Arial" w:hAnsi="Arial" w:cs="Arial"/>
              </w:rPr>
              <w:t>July 2025</w:t>
            </w:r>
          </w:p>
        </w:tc>
        <w:tc>
          <w:tcPr>
            <w:tcW w:w="1648" w:type="dxa"/>
            <w:vMerge/>
          </w:tcPr>
          <w:p w14:paraId="02866D2F" w14:textId="77777777" w:rsidR="007E77E8" w:rsidRDefault="007E77E8" w:rsidP="00F01557">
            <w:pPr>
              <w:rPr>
                <w:rFonts w:ascii="Arial" w:hAnsi="Arial" w:cs="Arial"/>
              </w:rPr>
            </w:pPr>
          </w:p>
        </w:tc>
        <w:tc>
          <w:tcPr>
            <w:tcW w:w="1117" w:type="dxa"/>
            <w:shd w:val="clear" w:color="auto" w:fill="FFC000"/>
          </w:tcPr>
          <w:p w14:paraId="7A175BBE" w14:textId="77777777" w:rsidR="007E77E8" w:rsidRDefault="007E77E8" w:rsidP="00F01557">
            <w:pPr>
              <w:rPr>
                <w:rFonts w:ascii="Arial" w:hAnsi="Arial" w:cs="Arial"/>
              </w:rPr>
            </w:pPr>
          </w:p>
        </w:tc>
      </w:tr>
      <w:tr w:rsidR="007E77E8" w:rsidRPr="00900CCB" w14:paraId="1B54539F" w14:textId="77777777" w:rsidTr="007E77E8">
        <w:tc>
          <w:tcPr>
            <w:tcW w:w="2124" w:type="dxa"/>
            <w:vMerge/>
          </w:tcPr>
          <w:p w14:paraId="2065A48A" w14:textId="77777777" w:rsidR="007E77E8" w:rsidRPr="00900CCB" w:rsidRDefault="007E77E8" w:rsidP="00F01557">
            <w:pPr>
              <w:rPr>
                <w:rFonts w:ascii="Arial" w:hAnsi="Arial" w:cs="Arial"/>
                <w:b/>
                <w:bCs/>
              </w:rPr>
            </w:pPr>
          </w:p>
        </w:tc>
        <w:tc>
          <w:tcPr>
            <w:tcW w:w="3144" w:type="dxa"/>
            <w:vMerge/>
          </w:tcPr>
          <w:p w14:paraId="7665FCF3" w14:textId="77777777" w:rsidR="007E77E8" w:rsidRPr="00900CCB" w:rsidRDefault="007E77E8" w:rsidP="00F01557">
            <w:pPr>
              <w:rPr>
                <w:rFonts w:ascii="Arial" w:hAnsi="Arial" w:cs="Arial"/>
              </w:rPr>
            </w:pPr>
          </w:p>
        </w:tc>
        <w:tc>
          <w:tcPr>
            <w:tcW w:w="3034" w:type="dxa"/>
            <w:vMerge/>
          </w:tcPr>
          <w:p w14:paraId="41A5E6AC" w14:textId="77777777" w:rsidR="007E77E8" w:rsidRPr="00245294" w:rsidRDefault="007E77E8" w:rsidP="00F01557">
            <w:pPr>
              <w:pStyle w:val="ListParagraph"/>
              <w:ind w:left="360"/>
              <w:rPr>
                <w:rFonts w:ascii="Arial" w:hAnsi="Arial" w:cs="Arial"/>
              </w:rPr>
            </w:pPr>
          </w:p>
        </w:tc>
        <w:tc>
          <w:tcPr>
            <w:tcW w:w="3428" w:type="dxa"/>
          </w:tcPr>
          <w:p w14:paraId="148F19A5" w14:textId="77777777" w:rsidR="007E77E8" w:rsidRPr="007E2BA6" w:rsidRDefault="007E77E8" w:rsidP="00F01557">
            <w:pPr>
              <w:rPr>
                <w:rFonts w:ascii="Arial" w:hAnsi="Arial" w:cs="Arial"/>
              </w:rPr>
            </w:pPr>
            <w:r w:rsidRPr="007E2BA6">
              <w:rPr>
                <w:rFonts w:ascii="Arial" w:hAnsi="Arial" w:cs="Arial"/>
              </w:rPr>
              <w:t xml:space="preserve">2024/25 draft accounts to be prepared by August.  </w:t>
            </w:r>
          </w:p>
        </w:tc>
        <w:tc>
          <w:tcPr>
            <w:tcW w:w="1450" w:type="dxa"/>
          </w:tcPr>
          <w:p w14:paraId="50D79B84" w14:textId="77777777" w:rsidR="007E77E8" w:rsidRDefault="007E77E8" w:rsidP="00F01557">
            <w:pPr>
              <w:rPr>
                <w:rFonts w:ascii="Arial" w:hAnsi="Arial" w:cs="Arial"/>
              </w:rPr>
            </w:pPr>
            <w:r>
              <w:rPr>
                <w:rFonts w:ascii="Arial" w:hAnsi="Arial" w:cs="Arial"/>
              </w:rPr>
              <w:t>September 2025</w:t>
            </w:r>
          </w:p>
        </w:tc>
        <w:tc>
          <w:tcPr>
            <w:tcW w:w="1648" w:type="dxa"/>
            <w:vMerge/>
          </w:tcPr>
          <w:p w14:paraId="7A760937" w14:textId="77777777" w:rsidR="007E77E8" w:rsidRDefault="007E77E8" w:rsidP="00F01557">
            <w:pPr>
              <w:rPr>
                <w:rFonts w:ascii="Arial" w:hAnsi="Arial" w:cs="Arial"/>
              </w:rPr>
            </w:pPr>
          </w:p>
        </w:tc>
        <w:tc>
          <w:tcPr>
            <w:tcW w:w="1117" w:type="dxa"/>
            <w:tcBorders>
              <w:bottom w:val="single" w:sz="4" w:space="0" w:color="auto"/>
            </w:tcBorders>
            <w:shd w:val="clear" w:color="auto" w:fill="FFC000"/>
          </w:tcPr>
          <w:p w14:paraId="1D4C8343" w14:textId="77777777" w:rsidR="007E77E8" w:rsidRDefault="007E77E8" w:rsidP="00F01557">
            <w:pPr>
              <w:rPr>
                <w:rFonts w:ascii="Arial" w:hAnsi="Arial" w:cs="Arial"/>
              </w:rPr>
            </w:pPr>
          </w:p>
        </w:tc>
      </w:tr>
      <w:tr w:rsidR="007E77E8" w:rsidRPr="00900CCB" w14:paraId="6122737B" w14:textId="77777777" w:rsidTr="007E77E8">
        <w:tc>
          <w:tcPr>
            <w:tcW w:w="2124" w:type="dxa"/>
          </w:tcPr>
          <w:p w14:paraId="0D18A9AC" w14:textId="77777777" w:rsidR="007E77E8" w:rsidRPr="00900CCB" w:rsidRDefault="007E77E8" w:rsidP="00F01557">
            <w:pPr>
              <w:rPr>
                <w:rFonts w:ascii="Arial" w:hAnsi="Arial" w:cs="Arial"/>
              </w:rPr>
            </w:pPr>
            <w:r w:rsidRPr="00900CCB">
              <w:rPr>
                <w:rFonts w:ascii="Arial" w:hAnsi="Arial" w:cs="Arial"/>
                <w:b/>
                <w:bCs/>
              </w:rPr>
              <w:t>Report on legacy governance Issues</w:t>
            </w:r>
            <w:r>
              <w:rPr>
                <w:rFonts w:ascii="Arial" w:hAnsi="Arial" w:cs="Arial"/>
                <w:b/>
                <w:bCs/>
              </w:rPr>
              <w:t xml:space="preserve"> (certain projects) </w:t>
            </w:r>
          </w:p>
        </w:tc>
        <w:tc>
          <w:tcPr>
            <w:tcW w:w="3144" w:type="dxa"/>
          </w:tcPr>
          <w:p w14:paraId="0631D3BA" w14:textId="77777777" w:rsidR="007E77E8" w:rsidRPr="00900CCB" w:rsidRDefault="007E77E8" w:rsidP="00F01557">
            <w:pPr>
              <w:rPr>
                <w:rFonts w:ascii="Arial" w:hAnsi="Arial" w:cs="Arial"/>
              </w:rPr>
            </w:pPr>
            <w:r w:rsidRPr="00900CCB">
              <w:rPr>
                <w:rFonts w:ascii="Arial" w:hAnsi="Arial" w:cs="Arial"/>
              </w:rPr>
              <w:t>A report should be presented to the Cabinet addressing any outstanding governance issues, especially legacy concerns.  Although the council has appropriately addressed the key audit recommendations, providing a public report will offer further assurance to stakeholders.</w:t>
            </w:r>
          </w:p>
        </w:tc>
        <w:tc>
          <w:tcPr>
            <w:tcW w:w="3034" w:type="dxa"/>
          </w:tcPr>
          <w:p w14:paraId="40942870" w14:textId="77777777" w:rsidR="007E77E8" w:rsidRPr="007E2BA6" w:rsidRDefault="007E77E8" w:rsidP="00F01557">
            <w:pPr>
              <w:rPr>
                <w:rFonts w:ascii="Arial" w:hAnsi="Arial" w:cs="Arial"/>
                <w:b/>
                <w:bCs/>
              </w:rPr>
            </w:pPr>
            <w:r w:rsidRPr="007E2BA6">
              <w:rPr>
                <w:rFonts w:ascii="Arial" w:hAnsi="Arial" w:cs="Arial"/>
              </w:rPr>
              <w:t>Silent Valley Waste Services Ltd - Report presented to Council on 27</w:t>
            </w:r>
            <w:r w:rsidRPr="007E2BA6">
              <w:rPr>
                <w:rFonts w:ascii="Arial" w:hAnsi="Arial" w:cs="Arial"/>
                <w:vertAlign w:val="superscript"/>
              </w:rPr>
              <w:t>th</w:t>
            </w:r>
            <w:r w:rsidRPr="007E2BA6">
              <w:rPr>
                <w:rFonts w:ascii="Arial" w:hAnsi="Arial" w:cs="Arial"/>
              </w:rPr>
              <w:t xml:space="preserve"> March 2025 re company dissolution</w:t>
            </w:r>
          </w:p>
        </w:tc>
        <w:tc>
          <w:tcPr>
            <w:tcW w:w="3428" w:type="dxa"/>
          </w:tcPr>
          <w:p w14:paraId="0EE02E6D" w14:textId="77777777" w:rsidR="007E77E8" w:rsidRPr="007E2BA6" w:rsidRDefault="007E77E8" w:rsidP="00F01557">
            <w:pPr>
              <w:rPr>
                <w:rFonts w:ascii="Arial" w:hAnsi="Arial" w:cs="Arial"/>
              </w:rPr>
            </w:pPr>
            <w:r w:rsidRPr="007E2BA6">
              <w:rPr>
                <w:rFonts w:ascii="Arial" w:hAnsi="Arial" w:cs="Arial"/>
              </w:rPr>
              <w:t>Silent Valley Waste Services Ltd - Report presented to Council on 27</w:t>
            </w:r>
            <w:r w:rsidRPr="007E2BA6">
              <w:rPr>
                <w:rFonts w:ascii="Arial" w:hAnsi="Arial" w:cs="Arial"/>
                <w:vertAlign w:val="superscript"/>
              </w:rPr>
              <w:t>th</w:t>
            </w:r>
            <w:r w:rsidRPr="007E2BA6">
              <w:rPr>
                <w:rFonts w:ascii="Arial" w:hAnsi="Arial" w:cs="Arial"/>
              </w:rPr>
              <w:t xml:space="preserve"> March 2025 re company dissolution </w:t>
            </w:r>
          </w:p>
        </w:tc>
        <w:tc>
          <w:tcPr>
            <w:tcW w:w="1450" w:type="dxa"/>
          </w:tcPr>
          <w:p w14:paraId="4961C7FD" w14:textId="77777777" w:rsidR="007E77E8" w:rsidRDefault="007E77E8" w:rsidP="00F01557">
            <w:pPr>
              <w:rPr>
                <w:rFonts w:ascii="Arial" w:hAnsi="Arial" w:cs="Arial"/>
              </w:rPr>
            </w:pPr>
            <w:r>
              <w:rPr>
                <w:rFonts w:ascii="Arial" w:hAnsi="Arial" w:cs="Arial"/>
              </w:rPr>
              <w:t xml:space="preserve">Completed </w:t>
            </w:r>
          </w:p>
          <w:p w14:paraId="47421E2F" w14:textId="77777777" w:rsidR="007E77E8" w:rsidRPr="00900CCB" w:rsidRDefault="007E77E8" w:rsidP="00F01557">
            <w:pPr>
              <w:rPr>
                <w:rFonts w:ascii="Arial" w:hAnsi="Arial" w:cs="Arial"/>
              </w:rPr>
            </w:pPr>
          </w:p>
        </w:tc>
        <w:tc>
          <w:tcPr>
            <w:tcW w:w="1648" w:type="dxa"/>
          </w:tcPr>
          <w:p w14:paraId="4E8CD2C8" w14:textId="77777777" w:rsidR="007E77E8" w:rsidRDefault="007E77E8" w:rsidP="00F01557">
            <w:pPr>
              <w:rPr>
                <w:rFonts w:ascii="Arial" w:hAnsi="Arial" w:cs="Arial"/>
              </w:rPr>
            </w:pPr>
            <w:r>
              <w:rPr>
                <w:rFonts w:ascii="Arial" w:hAnsi="Arial" w:cs="Arial"/>
              </w:rPr>
              <w:t>Chief Executive</w:t>
            </w:r>
          </w:p>
          <w:p w14:paraId="0B7F171B" w14:textId="77777777" w:rsidR="007E77E8" w:rsidRDefault="007E77E8" w:rsidP="00F01557">
            <w:pPr>
              <w:rPr>
                <w:rFonts w:ascii="Arial" w:hAnsi="Arial" w:cs="Arial"/>
              </w:rPr>
            </w:pPr>
            <w:r>
              <w:rPr>
                <w:rFonts w:ascii="Arial" w:hAnsi="Arial" w:cs="Arial"/>
              </w:rPr>
              <w:t xml:space="preserve">Director Corporate Services </w:t>
            </w:r>
          </w:p>
          <w:p w14:paraId="25A60F1F" w14:textId="77777777" w:rsidR="007E77E8" w:rsidRPr="00900CCB" w:rsidRDefault="007E77E8" w:rsidP="00F01557">
            <w:pPr>
              <w:rPr>
                <w:rFonts w:ascii="Arial" w:hAnsi="Arial" w:cs="Arial"/>
              </w:rPr>
            </w:pPr>
          </w:p>
        </w:tc>
        <w:tc>
          <w:tcPr>
            <w:tcW w:w="1117" w:type="dxa"/>
            <w:shd w:val="clear" w:color="auto" w:fill="215E99" w:themeFill="text2" w:themeFillTint="BF"/>
          </w:tcPr>
          <w:p w14:paraId="6E9EE775" w14:textId="77777777" w:rsidR="007E77E8" w:rsidRDefault="007E77E8" w:rsidP="00F01557">
            <w:pPr>
              <w:rPr>
                <w:rFonts w:ascii="Arial" w:hAnsi="Arial" w:cs="Arial"/>
              </w:rPr>
            </w:pPr>
          </w:p>
        </w:tc>
      </w:tr>
    </w:tbl>
    <w:p w14:paraId="792C3C61" w14:textId="77777777" w:rsidR="007E77E8" w:rsidRDefault="007E77E8" w:rsidP="007E77E8">
      <w:pPr>
        <w:tabs>
          <w:tab w:val="left" w:pos="5844"/>
        </w:tabs>
        <w:spacing w:after="0" w:line="240" w:lineRule="auto"/>
        <w:rPr>
          <w:rFonts w:ascii="Arial" w:hAnsi="Arial" w:cs="Arial"/>
          <w:b/>
          <w:bCs/>
          <w:sz w:val="28"/>
          <w:szCs w:val="28"/>
          <w:u w:val="single"/>
        </w:rPr>
      </w:pPr>
    </w:p>
    <w:p w14:paraId="33D9FC61" w14:textId="77777777" w:rsidR="007E77E8" w:rsidRDefault="007E77E8" w:rsidP="007E77E8">
      <w:pPr>
        <w:tabs>
          <w:tab w:val="left" w:pos="5844"/>
        </w:tabs>
        <w:spacing w:after="0" w:line="240" w:lineRule="auto"/>
        <w:rPr>
          <w:rFonts w:ascii="Arial" w:hAnsi="Arial" w:cs="Arial"/>
          <w:b/>
          <w:bCs/>
          <w:sz w:val="28"/>
          <w:szCs w:val="28"/>
          <w:u w:val="single"/>
        </w:rPr>
      </w:pPr>
    </w:p>
    <w:p w14:paraId="2A610C8C" w14:textId="77777777" w:rsidR="007E77E8" w:rsidRDefault="007E77E8" w:rsidP="007E77E8">
      <w:pPr>
        <w:tabs>
          <w:tab w:val="left" w:pos="5844"/>
        </w:tabs>
        <w:spacing w:after="0" w:line="240" w:lineRule="auto"/>
        <w:rPr>
          <w:rFonts w:ascii="Arial" w:hAnsi="Arial" w:cs="Arial"/>
          <w:b/>
          <w:bCs/>
          <w:sz w:val="28"/>
          <w:szCs w:val="28"/>
          <w:u w:val="single"/>
        </w:rPr>
      </w:pPr>
    </w:p>
    <w:p w14:paraId="5A5A2752" w14:textId="77777777" w:rsidR="007E77E8" w:rsidRDefault="007E77E8" w:rsidP="007E77E8">
      <w:pPr>
        <w:tabs>
          <w:tab w:val="left" w:pos="5844"/>
        </w:tabs>
        <w:spacing w:after="0" w:line="240" w:lineRule="auto"/>
        <w:rPr>
          <w:rFonts w:ascii="Arial" w:hAnsi="Arial" w:cs="Arial"/>
          <w:b/>
          <w:bCs/>
          <w:sz w:val="28"/>
          <w:szCs w:val="28"/>
          <w:u w:val="single"/>
        </w:rPr>
      </w:pPr>
    </w:p>
    <w:p w14:paraId="49ACE9E6" w14:textId="77777777" w:rsidR="007E77E8" w:rsidRDefault="007E77E8" w:rsidP="007E77E8">
      <w:pPr>
        <w:tabs>
          <w:tab w:val="left" w:pos="5844"/>
        </w:tabs>
        <w:spacing w:after="0" w:line="240" w:lineRule="auto"/>
        <w:rPr>
          <w:rFonts w:ascii="Arial" w:hAnsi="Arial" w:cs="Arial"/>
          <w:b/>
          <w:bCs/>
          <w:sz w:val="28"/>
          <w:szCs w:val="28"/>
          <w:u w:val="single"/>
        </w:rPr>
      </w:pPr>
    </w:p>
    <w:tbl>
      <w:tblPr>
        <w:tblStyle w:val="TableGrid"/>
        <w:tblW w:w="16181" w:type="dxa"/>
        <w:tblInd w:w="-1139" w:type="dxa"/>
        <w:tblLook w:val="04A0" w:firstRow="1" w:lastRow="0" w:firstColumn="1" w:lastColumn="0" w:noHBand="0" w:noVBand="1"/>
      </w:tblPr>
      <w:tblGrid>
        <w:gridCol w:w="2124"/>
        <w:gridCol w:w="3144"/>
        <w:gridCol w:w="3034"/>
        <w:gridCol w:w="3664"/>
        <w:gridCol w:w="1450"/>
        <w:gridCol w:w="1648"/>
        <w:gridCol w:w="1117"/>
      </w:tblGrid>
      <w:tr w:rsidR="007E77E8" w:rsidRPr="00900CCB" w14:paraId="5E8DB82F" w14:textId="77777777" w:rsidTr="007E77E8">
        <w:tc>
          <w:tcPr>
            <w:tcW w:w="2124" w:type="dxa"/>
            <w:shd w:val="clear" w:color="auto" w:fill="A5C9EB" w:themeFill="text2" w:themeFillTint="40"/>
          </w:tcPr>
          <w:p w14:paraId="4EA84D3B" w14:textId="77777777" w:rsidR="007E77E8" w:rsidRPr="00900CCB" w:rsidRDefault="007E77E8" w:rsidP="00F01557">
            <w:pPr>
              <w:rPr>
                <w:rFonts w:ascii="Arial" w:hAnsi="Arial" w:cs="Arial"/>
                <w:b/>
                <w:bCs/>
              </w:rPr>
            </w:pPr>
            <w:r>
              <w:rPr>
                <w:rFonts w:ascii="Arial" w:hAnsi="Arial" w:cs="Arial"/>
                <w:b/>
                <w:bCs/>
              </w:rPr>
              <w:lastRenderedPageBreak/>
              <w:t>PPA Recommend</w:t>
            </w:r>
            <w:r w:rsidRPr="00900CCB">
              <w:rPr>
                <w:rFonts w:ascii="Arial" w:hAnsi="Arial" w:cs="Arial"/>
                <w:b/>
                <w:bCs/>
              </w:rPr>
              <w:t xml:space="preserve">ed Action for Improvement </w:t>
            </w:r>
          </w:p>
        </w:tc>
        <w:tc>
          <w:tcPr>
            <w:tcW w:w="3144" w:type="dxa"/>
            <w:shd w:val="clear" w:color="auto" w:fill="A5C9EB" w:themeFill="text2" w:themeFillTint="40"/>
          </w:tcPr>
          <w:p w14:paraId="29A7C10D" w14:textId="77777777" w:rsidR="007E77E8" w:rsidRPr="00900CCB" w:rsidRDefault="007E77E8" w:rsidP="00F01557">
            <w:pPr>
              <w:rPr>
                <w:rFonts w:ascii="Arial" w:hAnsi="Arial" w:cs="Arial"/>
                <w:b/>
                <w:bCs/>
              </w:rPr>
            </w:pPr>
            <w:r>
              <w:rPr>
                <w:rFonts w:ascii="Arial" w:hAnsi="Arial" w:cs="Arial"/>
                <w:b/>
                <w:bCs/>
              </w:rPr>
              <w:t xml:space="preserve">PPA </w:t>
            </w:r>
            <w:r w:rsidRPr="00900CCB">
              <w:rPr>
                <w:rFonts w:ascii="Arial" w:hAnsi="Arial" w:cs="Arial"/>
                <w:b/>
                <w:bCs/>
              </w:rPr>
              <w:t xml:space="preserve">Recommendation Detail </w:t>
            </w:r>
          </w:p>
        </w:tc>
        <w:tc>
          <w:tcPr>
            <w:tcW w:w="3034" w:type="dxa"/>
            <w:shd w:val="clear" w:color="auto" w:fill="A5C9EB" w:themeFill="text2" w:themeFillTint="40"/>
          </w:tcPr>
          <w:p w14:paraId="23A5E9CA" w14:textId="77777777" w:rsidR="007E77E8" w:rsidRPr="00900CCB" w:rsidRDefault="007E77E8" w:rsidP="00F01557">
            <w:pPr>
              <w:rPr>
                <w:rFonts w:ascii="Arial" w:hAnsi="Arial" w:cs="Arial"/>
                <w:b/>
                <w:bCs/>
              </w:rPr>
            </w:pPr>
            <w:r>
              <w:rPr>
                <w:rFonts w:ascii="Arial" w:hAnsi="Arial" w:cs="Arial"/>
                <w:b/>
                <w:bCs/>
              </w:rPr>
              <w:t xml:space="preserve">Updated Position </w:t>
            </w:r>
          </w:p>
        </w:tc>
        <w:tc>
          <w:tcPr>
            <w:tcW w:w="3664" w:type="dxa"/>
            <w:shd w:val="clear" w:color="auto" w:fill="A5C9EB" w:themeFill="text2" w:themeFillTint="40"/>
          </w:tcPr>
          <w:p w14:paraId="2F06AA99" w14:textId="77777777" w:rsidR="007E77E8" w:rsidRPr="00900CCB" w:rsidRDefault="007E77E8" w:rsidP="00F01557">
            <w:pPr>
              <w:rPr>
                <w:rFonts w:ascii="Arial" w:hAnsi="Arial" w:cs="Arial"/>
                <w:b/>
                <w:bCs/>
              </w:rPr>
            </w:pPr>
            <w:r w:rsidRPr="00900CCB">
              <w:rPr>
                <w:rFonts w:ascii="Arial" w:hAnsi="Arial" w:cs="Arial"/>
                <w:b/>
                <w:bCs/>
              </w:rPr>
              <w:t xml:space="preserve">Action </w:t>
            </w:r>
            <w:r>
              <w:rPr>
                <w:rFonts w:ascii="Arial" w:hAnsi="Arial" w:cs="Arial"/>
                <w:b/>
                <w:bCs/>
              </w:rPr>
              <w:t>to Address Recommendation</w:t>
            </w:r>
          </w:p>
        </w:tc>
        <w:tc>
          <w:tcPr>
            <w:tcW w:w="1450" w:type="dxa"/>
            <w:shd w:val="clear" w:color="auto" w:fill="A5C9EB" w:themeFill="text2" w:themeFillTint="40"/>
          </w:tcPr>
          <w:p w14:paraId="2DCB7C9C" w14:textId="77777777" w:rsidR="007E77E8" w:rsidRPr="00900CCB" w:rsidRDefault="007E77E8" w:rsidP="00F01557">
            <w:pPr>
              <w:rPr>
                <w:rFonts w:ascii="Arial" w:hAnsi="Arial" w:cs="Arial"/>
                <w:b/>
                <w:bCs/>
              </w:rPr>
            </w:pPr>
            <w:r>
              <w:rPr>
                <w:rFonts w:ascii="Arial" w:hAnsi="Arial" w:cs="Arial"/>
                <w:b/>
                <w:bCs/>
              </w:rPr>
              <w:t xml:space="preserve">Expected Completion Date </w:t>
            </w:r>
          </w:p>
        </w:tc>
        <w:tc>
          <w:tcPr>
            <w:tcW w:w="1648" w:type="dxa"/>
            <w:shd w:val="clear" w:color="auto" w:fill="A5C9EB" w:themeFill="text2" w:themeFillTint="40"/>
          </w:tcPr>
          <w:p w14:paraId="72783C05" w14:textId="77777777" w:rsidR="007E77E8" w:rsidRPr="00900CCB" w:rsidRDefault="007E77E8" w:rsidP="00F01557">
            <w:pPr>
              <w:rPr>
                <w:rFonts w:ascii="Arial" w:hAnsi="Arial" w:cs="Arial"/>
                <w:b/>
                <w:bCs/>
              </w:rPr>
            </w:pPr>
            <w:r w:rsidRPr="00900CCB">
              <w:rPr>
                <w:rFonts w:ascii="Arial" w:hAnsi="Arial" w:cs="Arial"/>
                <w:b/>
                <w:bCs/>
              </w:rPr>
              <w:t xml:space="preserve">Responsible Officer/s </w:t>
            </w:r>
          </w:p>
        </w:tc>
        <w:tc>
          <w:tcPr>
            <w:tcW w:w="1117" w:type="dxa"/>
            <w:shd w:val="clear" w:color="auto" w:fill="A5C9EB" w:themeFill="text2" w:themeFillTint="40"/>
          </w:tcPr>
          <w:p w14:paraId="09A3735F" w14:textId="77777777" w:rsidR="007E77E8" w:rsidRPr="00900CCB" w:rsidRDefault="007E77E8" w:rsidP="00F01557">
            <w:pPr>
              <w:rPr>
                <w:rFonts w:ascii="Arial" w:hAnsi="Arial" w:cs="Arial"/>
                <w:b/>
                <w:bCs/>
              </w:rPr>
            </w:pPr>
            <w:r>
              <w:rPr>
                <w:rFonts w:ascii="Arial" w:hAnsi="Arial" w:cs="Arial"/>
                <w:b/>
                <w:bCs/>
              </w:rPr>
              <w:t>BRAG</w:t>
            </w:r>
          </w:p>
        </w:tc>
      </w:tr>
      <w:tr w:rsidR="007E77E8" w:rsidRPr="00900CCB" w14:paraId="61D6AA43" w14:textId="77777777" w:rsidTr="007E77E8">
        <w:trPr>
          <w:trHeight w:val="7787"/>
        </w:trPr>
        <w:tc>
          <w:tcPr>
            <w:tcW w:w="2124" w:type="dxa"/>
          </w:tcPr>
          <w:p w14:paraId="7DDFD782" w14:textId="77777777" w:rsidR="007E77E8" w:rsidRPr="00900CCB" w:rsidRDefault="007E77E8" w:rsidP="00F01557">
            <w:pPr>
              <w:rPr>
                <w:rFonts w:ascii="Arial" w:hAnsi="Arial" w:cs="Arial"/>
              </w:rPr>
            </w:pPr>
            <w:r w:rsidRPr="00900CCB">
              <w:rPr>
                <w:rFonts w:ascii="Arial" w:hAnsi="Arial" w:cs="Arial"/>
                <w:b/>
                <w:bCs/>
              </w:rPr>
              <w:t>Review of Governance and Audit Committee</w:t>
            </w:r>
            <w:r w:rsidRPr="00900CCB">
              <w:rPr>
                <w:rFonts w:ascii="Arial" w:hAnsi="Arial" w:cs="Arial"/>
              </w:rPr>
              <w:t xml:space="preserve"> </w:t>
            </w:r>
          </w:p>
        </w:tc>
        <w:tc>
          <w:tcPr>
            <w:tcW w:w="3144" w:type="dxa"/>
          </w:tcPr>
          <w:p w14:paraId="0F5BA0C6" w14:textId="77777777" w:rsidR="007E77E8" w:rsidRPr="00900CCB" w:rsidRDefault="007E77E8" w:rsidP="00F01557">
            <w:pPr>
              <w:rPr>
                <w:rFonts w:ascii="Arial" w:hAnsi="Arial" w:cs="Arial"/>
              </w:rPr>
            </w:pPr>
            <w:r w:rsidRPr="00900CCB">
              <w:rPr>
                <w:rFonts w:ascii="Arial" w:hAnsi="Arial" w:cs="Arial"/>
              </w:rPr>
              <w:t>While the Governance and Audit Committee is properly constituted and operating in accordance with regulations, there are conflicting reports on the timeliness, quality, and analysis of information presented.  A thorough, open, and inclusive review should be conducted to ensure clarity in roles, effectiveness, and alignment with best practices.  This review should occur during the Discovery Phase to enhance learning and improve assurance.</w:t>
            </w:r>
          </w:p>
        </w:tc>
        <w:tc>
          <w:tcPr>
            <w:tcW w:w="3034" w:type="dxa"/>
          </w:tcPr>
          <w:p w14:paraId="493379DC" w14:textId="77777777" w:rsidR="007E77E8" w:rsidRPr="0078319E" w:rsidRDefault="007E77E8" w:rsidP="007E77E8">
            <w:pPr>
              <w:pStyle w:val="ListParagraph"/>
              <w:numPr>
                <w:ilvl w:val="0"/>
                <w:numId w:val="2"/>
              </w:numPr>
              <w:rPr>
                <w:rFonts w:ascii="Arial" w:hAnsi="Arial" w:cs="Arial"/>
              </w:rPr>
            </w:pPr>
            <w:r w:rsidRPr="0078319E">
              <w:rPr>
                <w:rFonts w:ascii="Arial" w:hAnsi="Arial" w:cs="Arial"/>
              </w:rPr>
              <w:t xml:space="preserve">Work has been undertaken with the G&amp;A Committee. Informal meetings / workshops are now scheduled into the cycle along with formal meetings. </w:t>
            </w:r>
          </w:p>
          <w:p w14:paraId="56D6D406" w14:textId="77777777" w:rsidR="007E77E8" w:rsidRPr="0078319E" w:rsidRDefault="007E77E8" w:rsidP="007E77E8">
            <w:pPr>
              <w:pStyle w:val="ListParagraph"/>
              <w:numPr>
                <w:ilvl w:val="0"/>
                <w:numId w:val="2"/>
              </w:numPr>
              <w:rPr>
                <w:rFonts w:ascii="Arial" w:hAnsi="Arial" w:cs="Arial"/>
              </w:rPr>
            </w:pPr>
            <w:r w:rsidRPr="0078319E">
              <w:rPr>
                <w:rFonts w:ascii="Arial" w:hAnsi="Arial" w:cs="Arial"/>
              </w:rPr>
              <w:t xml:space="preserve">The Chair and Vice Chair of G&amp;A are now included as part of Chairs and Vice Chairs meetings to share learning. </w:t>
            </w:r>
          </w:p>
          <w:p w14:paraId="0A90C1A0" w14:textId="77777777" w:rsidR="007E77E8" w:rsidRPr="003A0A86" w:rsidRDefault="007E77E8" w:rsidP="007E77E8">
            <w:pPr>
              <w:pStyle w:val="ListParagraph"/>
              <w:numPr>
                <w:ilvl w:val="0"/>
                <w:numId w:val="2"/>
              </w:numPr>
              <w:rPr>
                <w:rFonts w:ascii="Arial" w:hAnsi="Arial" w:cs="Arial"/>
              </w:rPr>
            </w:pPr>
            <w:r w:rsidRPr="0078319E">
              <w:rPr>
                <w:rFonts w:ascii="Arial" w:hAnsi="Arial" w:cs="Arial"/>
              </w:rPr>
              <w:t>A FWP providing the future cycle of items has</w:t>
            </w:r>
            <w:r w:rsidRPr="003A0A86">
              <w:rPr>
                <w:rFonts w:ascii="Arial" w:hAnsi="Arial" w:cs="Arial"/>
              </w:rPr>
              <w:t xml:space="preserve"> been developed. </w:t>
            </w:r>
          </w:p>
          <w:p w14:paraId="6E60C9A0" w14:textId="77777777" w:rsidR="007E77E8" w:rsidRPr="0078319E" w:rsidRDefault="007E77E8" w:rsidP="007E77E8">
            <w:pPr>
              <w:pStyle w:val="ListParagraph"/>
              <w:numPr>
                <w:ilvl w:val="0"/>
                <w:numId w:val="2"/>
              </w:numPr>
              <w:rPr>
                <w:rFonts w:ascii="Arial" w:hAnsi="Arial" w:cs="Arial"/>
              </w:rPr>
            </w:pPr>
            <w:r w:rsidRPr="0078319E">
              <w:rPr>
                <w:rFonts w:ascii="Arial" w:hAnsi="Arial" w:cs="Arial"/>
              </w:rPr>
              <w:t xml:space="preserve">Pre meetings with the Chair and Vice Chair are taking place to discuss the agendas and reports. </w:t>
            </w:r>
          </w:p>
          <w:p w14:paraId="1223E94D" w14:textId="77777777" w:rsidR="007E77E8" w:rsidRPr="0078319E" w:rsidRDefault="007E77E8" w:rsidP="007E77E8">
            <w:pPr>
              <w:pStyle w:val="ListParagraph"/>
              <w:numPr>
                <w:ilvl w:val="0"/>
                <w:numId w:val="2"/>
              </w:numPr>
              <w:rPr>
                <w:rFonts w:ascii="Arial" w:hAnsi="Arial" w:cs="Arial"/>
              </w:rPr>
            </w:pPr>
            <w:r w:rsidRPr="0078319E">
              <w:rPr>
                <w:rFonts w:ascii="Arial" w:hAnsi="Arial" w:cs="Arial"/>
              </w:rPr>
              <w:t xml:space="preserve">Data Cymru training provided to Governance and Audit Members </w:t>
            </w:r>
          </w:p>
          <w:p w14:paraId="266A4DD8" w14:textId="7B52FAFF" w:rsidR="007E77E8" w:rsidRPr="007E77E8" w:rsidRDefault="007E77E8" w:rsidP="00F01557">
            <w:pPr>
              <w:pStyle w:val="ListParagraph"/>
              <w:numPr>
                <w:ilvl w:val="0"/>
                <w:numId w:val="2"/>
              </w:numPr>
              <w:rPr>
                <w:rFonts w:ascii="Arial" w:hAnsi="Arial" w:cs="Arial"/>
              </w:rPr>
            </w:pPr>
            <w:r w:rsidRPr="0078319E">
              <w:rPr>
                <w:rFonts w:ascii="Arial" w:hAnsi="Arial" w:cs="Arial"/>
              </w:rPr>
              <w:t>Discussion held on the governance arrangements of the Council and where information is reported in order to provide assurance of the overall system</w:t>
            </w:r>
          </w:p>
        </w:tc>
        <w:tc>
          <w:tcPr>
            <w:tcW w:w="3664" w:type="dxa"/>
          </w:tcPr>
          <w:p w14:paraId="57392684" w14:textId="77777777" w:rsidR="007E77E8" w:rsidRPr="004B2C0C" w:rsidRDefault="007E77E8" w:rsidP="00F01557">
            <w:pPr>
              <w:rPr>
                <w:rFonts w:ascii="Arial" w:hAnsi="Arial" w:cs="Arial"/>
              </w:rPr>
            </w:pPr>
            <w:r w:rsidRPr="004B2C0C">
              <w:rPr>
                <w:rFonts w:ascii="Arial" w:hAnsi="Arial" w:cs="Arial"/>
              </w:rPr>
              <w:t xml:space="preserve">Continue with formal and informal meeting approach and continue with the amended arrangements as identified. </w:t>
            </w:r>
          </w:p>
          <w:p w14:paraId="468787FE" w14:textId="77777777" w:rsidR="007E77E8" w:rsidRPr="004B2C0C" w:rsidRDefault="007E77E8" w:rsidP="00F01557">
            <w:pPr>
              <w:rPr>
                <w:rFonts w:ascii="Arial" w:hAnsi="Arial" w:cs="Arial"/>
              </w:rPr>
            </w:pPr>
          </w:p>
        </w:tc>
        <w:tc>
          <w:tcPr>
            <w:tcW w:w="1450" w:type="dxa"/>
          </w:tcPr>
          <w:p w14:paraId="587906A5" w14:textId="77777777" w:rsidR="007E77E8" w:rsidRDefault="007E77E8" w:rsidP="00F01557">
            <w:pPr>
              <w:rPr>
                <w:rFonts w:ascii="Arial" w:hAnsi="Arial" w:cs="Arial"/>
              </w:rPr>
            </w:pPr>
            <w:r>
              <w:rPr>
                <w:rFonts w:ascii="Arial" w:hAnsi="Arial" w:cs="Arial"/>
              </w:rPr>
              <w:t>Completed</w:t>
            </w:r>
          </w:p>
          <w:p w14:paraId="3600CCF2" w14:textId="77777777" w:rsidR="007E77E8" w:rsidRDefault="007E77E8" w:rsidP="00F01557">
            <w:pPr>
              <w:rPr>
                <w:rFonts w:ascii="Arial" w:hAnsi="Arial" w:cs="Arial"/>
              </w:rPr>
            </w:pPr>
          </w:p>
          <w:p w14:paraId="57C3340F" w14:textId="77777777" w:rsidR="007E77E8" w:rsidRDefault="007E77E8" w:rsidP="00F01557">
            <w:pPr>
              <w:rPr>
                <w:rFonts w:ascii="Arial" w:hAnsi="Arial" w:cs="Arial"/>
              </w:rPr>
            </w:pPr>
          </w:p>
          <w:p w14:paraId="76B0FC9C" w14:textId="77777777" w:rsidR="007E77E8" w:rsidRDefault="007E77E8" w:rsidP="00F01557">
            <w:pPr>
              <w:rPr>
                <w:rFonts w:ascii="Arial" w:hAnsi="Arial" w:cs="Arial"/>
              </w:rPr>
            </w:pPr>
          </w:p>
          <w:p w14:paraId="7ED7F2B7" w14:textId="77777777" w:rsidR="007E77E8" w:rsidRDefault="007E77E8" w:rsidP="00F01557">
            <w:pPr>
              <w:rPr>
                <w:rFonts w:ascii="Arial" w:hAnsi="Arial" w:cs="Arial"/>
              </w:rPr>
            </w:pPr>
          </w:p>
          <w:p w14:paraId="3D875509" w14:textId="77777777" w:rsidR="007E77E8" w:rsidRDefault="007E77E8" w:rsidP="00F01557">
            <w:pPr>
              <w:rPr>
                <w:rFonts w:ascii="Arial" w:hAnsi="Arial" w:cs="Arial"/>
              </w:rPr>
            </w:pPr>
          </w:p>
          <w:p w14:paraId="0BD60C2B" w14:textId="77777777" w:rsidR="007E77E8" w:rsidRDefault="007E77E8" w:rsidP="00F01557">
            <w:pPr>
              <w:rPr>
                <w:rFonts w:ascii="Arial" w:hAnsi="Arial" w:cs="Arial"/>
              </w:rPr>
            </w:pPr>
          </w:p>
          <w:p w14:paraId="2D9D958E" w14:textId="77777777" w:rsidR="007E77E8" w:rsidRDefault="007E77E8" w:rsidP="00F01557">
            <w:pPr>
              <w:rPr>
                <w:rFonts w:ascii="Arial" w:hAnsi="Arial" w:cs="Arial"/>
              </w:rPr>
            </w:pPr>
          </w:p>
          <w:p w14:paraId="117F2A73" w14:textId="77777777" w:rsidR="007E77E8" w:rsidRDefault="007E77E8" w:rsidP="00F01557">
            <w:pPr>
              <w:rPr>
                <w:rFonts w:ascii="Arial" w:hAnsi="Arial" w:cs="Arial"/>
              </w:rPr>
            </w:pPr>
          </w:p>
          <w:p w14:paraId="568C4AA7" w14:textId="77777777" w:rsidR="007E77E8" w:rsidRDefault="007E77E8" w:rsidP="00F01557">
            <w:pPr>
              <w:rPr>
                <w:rFonts w:ascii="Arial" w:hAnsi="Arial" w:cs="Arial"/>
              </w:rPr>
            </w:pPr>
          </w:p>
          <w:p w14:paraId="5F18D071" w14:textId="77777777" w:rsidR="007E77E8" w:rsidRDefault="007E77E8" w:rsidP="00F01557">
            <w:pPr>
              <w:rPr>
                <w:rFonts w:ascii="Arial" w:hAnsi="Arial" w:cs="Arial"/>
              </w:rPr>
            </w:pPr>
          </w:p>
          <w:p w14:paraId="56016ED8" w14:textId="77777777" w:rsidR="007E77E8" w:rsidRDefault="007E77E8" w:rsidP="00F01557">
            <w:pPr>
              <w:rPr>
                <w:rFonts w:ascii="Arial" w:hAnsi="Arial" w:cs="Arial"/>
              </w:rPr>
            </w:pPr>
          </w:p>
          <w:p w14:paraId="10062E9C" w14:textId="77777777" w:rsidR="007E77E8" w:rsidRDefault="007E77E8" w:rsidP="00F01557">
            <w:pPr>
              <w:rPr>
                <w:rFonts w:ascii="Arial" w:hAnsi="Arial" w:cs="Arial"/>
              </w:rPr>
            </w:pPr>
          </w:p>
          <w:p w14:paraId="5836DDDA" w14:textId="77777777" w:rsidR="007E77E8" w:rsidRDefault="007E77E8" w:rsidP="00F01557">
            <w:pPr>
              <w:rPr>
                <w:rFonts w:ascii="Arial" w:hAnsi="Arial" w:cs="Arial"/>
              </w:rPr>
            </w:pPr>
          </w:p>
          <w:p w14:paraId="4BE9E377" w14:textId="77777777" w:rsidR="007E77E8" w:rsidRDefault="007E77E8" w:rsidP="00F01557">
            <w:pPr>
              <w:rPr>
                <w:rFonts w:ascii="Arial" w:hAnsi="Arial" w:cs="Arial"/>
              </w:rPr>
            </w:pPr>
          </w:p>
          <w:p w14:paraId="66C81BF4" w14:textId="77777777" w:rsidR="007E77E8" w:rsidRDefault="007E77E8" w:rsidP="00F01557">
            <w:pPr>
              <w:rPr>
                <w:rFonts w:ascii="Arial" w:hAnsi="Arial" w:cs="Arial"/>
              </w:rPr>
            </w:pPr>
          </w:p>
          <w:p w14:paraId="25E543AC" w14:textId="77777777" w:rsidR="007E77E8" w:rsidRDefault="007E77E8" w:rsidP="00F01557">
            <w:pPr>
              <w:rPr>
                <w:rFonts w:ascii="Arial" w:hAnsi="Arial" w:cs="Arial"/>
              </w:rPr>
            </w:pPr>
          </w:p>
          <w:p w14:paraId="6761E3C4" w14:textId="77777777" w:rsidR="007E77E8" w:rsidRDefault="007E77E8" w:rsidP="00F01557">
            <w:pPr>
              <w:rPr>
                <w:rFonts w:ascii="Arial" w:hAnsi="Arial" w:cs="Arial"/>
              </w:rPr>
            </w:pPr>
          </w:p>
          <w:p w14:paraId="316BBE94" w14:textId="77777777" w:rsidR="007E77E8" w:rsidRPr="00900CCB" w:rsidRDefault="007E77E8" w:rsidP="00F01557">
            <w:pPr>
              <w:rPr>
                <w:rFonts w:ascii="Arial" w:hAnsi="Arial" w:cs="Arial"/>
              </w:rPr>
            </w:pPr>
          </w:p>
        </w:tc>
        <w:tc>
          <w:tcPr>
            <w:tcW w:w="1648" w:type="dxa"/>
          </w:tcPr>
          <w:p w14:paraId="0D7B0E95" w14:textId="77777777" w:rsidR="007E77E8" w:rsidRDefault="007E77E8" w:rsidP="00F01557">
            <w:pPr>
              <w:rPr>
                <w:rFonts w:ascii="Arial" w:hAnsi="Arial" w:cs="Arial"/>
              </w:rPr>
            </w:pPr>
            <w:r>
              <w:rPr>
                <w:rFonts w:ascii="Arial" w:hAnsi="Arial" w:cs="Arial"/>
              </w:rPr>
              <w:t xml:space="preserve">Director Corporate Services </w:t>
            </w:r>
          </w:p>
          <w:p w14:paraId="44EB234D" w14:textId="77777777" w:rsidR="007E77E8" w:rsidRPr="00900CCB" w:rsidRDefault="007E77E8" w:rsidP="00F01557">
            <w:pPr>
              <w:rPr>
                <w:rFonts w:ascii="Arial" w:hAnsi="Arial" w:cs="Arial"/>
              </w:rPr>
            </w:pPr>
            <w:r>
              <w:rPr>
                <w:rFonts w:ascii="Arial" w:hAnsi="Arial" w:cs="Arial"/>
              </w:rPr>
              <w:t>Service Manager Performance and Democratic</w:t>
            </w:r>
          </w:p>
        </w:tc>
        <w:tc>
          <w:tcPr>
            <w:tcW w:w="1117" w:type="dxa"/>
            <w:shd w:val="clear" w:color="auto" w:fill="215E99" w:themeFill="text2" w:themeFillTint="BF"/>
          </w:tcPr>
          <w:p w14:paraId="0BB60B28" w14:textId="77777777" w:rsidR="007E77E8" w:rsidRPr="00900CCB" w:rsidRDefault="007E77E8" w:rsidP="00F01557">
            <w:pPr>
              <w:rPr>
                <w:rFonts w:ascii="Arial" w:hAnsi="Arial" w:cs="Arial"/>
              </w:rPr>
            </w:pPr>
          </w:p>
        </w:tc>
      </w:tr>
    </w:tbl>
    <w:p w14:paraId="1AEF6E77" w14:textId="77777777" w:rsidR="007E77E8" w:rsidRDefault="007E77E8"/>
    <w:tbl>
      <w:tblPr>
        <w:tblStyle w:val="TableGrid"/>
        <w:tblW w:w="16160" w:type="dxa"/>
        <w:tblInd w:w="-1139" w:type="dxa"/>
        <w:tblLook w:val="04A0" w:firstRow="1" w:lastRow="0" w:firstColumn="1" w:lastColumn="0" w:noHBand="0" w:noVBand="1"/>
      </w:tblPr>
      <w:tblGrid>
        <w:gridCol w:w="2127"/>
        <w:gridCol w:w="3109"/>
        <w:gridCol w:w="3068"/>
        <w:gridCol w:w="3612"/>
        <w:gridCol w:w="1428"/>
        <w:gridCol w:w="1694"/>
        <w:gridCol w:w="1122"/>
      </w:tblGrid>
      <w:tr w:rsidR="007E77E8" w:rsidRPr="00900CCB" w14:paraId="6F077F44" w14:textId="77777777" w:rsidTr="007E77E8">
        <w:tc>
          <w:tcPr>
            <w:tcW w:w="2127" w:type="dxa"/>
            <w:shd w:val="clear" w:color="auto" w:fill="A5C9EB" w:themeFill="text2" w:themeFillTint="40"/>
          </w:tcPr>
          <w:p w14:paraId="4FA40C38" w14:textId="77777777" w:rsidR="007E77E8" w:rsidRPr="00900CCB" w:rsidRDefault="007E77E8" w:rsidP="00F01557">
            <w:pPr>
              <w:rPr>
                <w:rFonts w:ascii="Arial" w:hAnsi="Arial" w:cs="Arial"/>
                <w:b/>
                <w:bCs/>
              </w:rPr>
            </w:pPr>
            <w:r>
              <w:rPr>
                <w:rFonts w:ascii="Arial" w:hAnsi="Arial" w:cs="Arial"/>
                <w:b/>
                <w:bCs/>
              </w:rPr>
              <w:t>PPA Recommend</w:t>
            </w:r>
            <w:r w:rsidRPr="00900CCB">
              <w:rPr>
                <w:rFonts w:ascii="Arial" w:hAnsi="Arial" w:cs="Arial"/>
                <w:b/>
                <w:bCs/>
              </w:rPr>
              <w:t xml:space="preserve">ed Action for Improvement </w:t>
            </w:r>
          </w:p>
        </w:tc>
        <w:tc>
          <w:tcPr>
            <w:tcW w:w="3109" w:type="dxa"/>
            <w:shd w:val="clear" w:color="auto" w:fill="A5C9EB" w:themeFill="text2" w:themeFillTint="40"/>
          </w:tcPr>
          <w:p w14:paraId="63759682" w14:textId="77777777" w:rsidR="007E77E8" w:rsidRPr="00900CCB" w:rsidRDefault="007E77E8" w:rsidP="00F01557">
            <w:pPr>
              <w:rPr>
                <w:rFonts w:ascii="Arial" w:hAnsi="Arial" w:cs="Arial"/>
                <w:b/>
                <w:bCs/>
              </w:rPr>
            </w:pPr>
            <w:r>
              <w:rPr>
                <w:rFonts w:ascii="Arial" w:hAnsi="Arial" w:cs="Arial"/>
                <w:b/>
                <w:bCs/>
              </w:rPr>
              <w:t xml:space="preserve">PPA </w:t>
            </w:r>
            <w:r w:rsidRPr="00900CCB">
              <w:rPr>
                <w:rFonts w:ascii="Arial" w:hAnsi="Arial" w:cs="Arial"/>
                <w:b/>
                <w:bCs/>
              </w:rPr>
              <w:t xml:space="preserve">Recommendation Detail </w:t>
            </w:r>
          </w:p>
        </w:tc>
        <w:tc>
          <w:tcPr>
            <w:tcW w:w="3068" w:type="dxa"/>
            <w:shd w:val="clear" w:color="auto" w:fill="A5C9EB" w:themeFill="text2" w:themeFillTint="40"/>
          </w:tcPr>
          <w:p w14:paraId="311BF516" w14:textId="77777777" w:rsidR="007E77E8" w:rsidRPr="00900CCB" w:rsidRDefault="007E77E8" w:rsidP="00F01557">
            <w:pPr>
              <w:rPr>
                <w:rFonts w:ascii="Arial" w:hAnsi="Arial" w:cs="Arial"/>
                <w:b/>
                <w:bCs/>
              </w:rPr>
            </w:pPr>
            <w:r>
              <w:rPr>
                <w:rFonts w:ascii="Arial" w:hAnsi="Arial" w:cs="Arial"/>
                <w:b/>
                <w:bCs/>
              </w:rPr>
              <w:t xml:space="preserve">Updated Position </w:t>
            </w:r>
          </w:p>
        </w:tc>
        <w:tc>
          <w:tcPr>
            <w:tcW w:w="3612" w:type="dxa"/>
            <w:shd w:val="clear" w:color="auto" w:fill="A5C9EB" w:themeFill="text2" w:themeFillTint="40"/>
          </w:tcPr>
          <w:p w14:paraId="18960A23" w14:textId="77777777" w:rsidR="007E77E8" w:rsidRPr="00900CCB" w:rsidRDefault="007E77E8" w:rsidP="00F01557">
            <w:pPr>
              <w:rPr>
                <w:rFonts w:ascii="Arial" w:hAnsi="Arial" w:cs="Arial"/>
                <w:b/>
                <w:bCs/>
              </w:rPr>
            </w:pPr>
            <w:r w:rsidRPr="00900CCB">
              <w:rPr>
                <w:rFonts w:ascii="Arial" w:hAnsi="Arial" w:cs="Arial"/>
                <w:b/>
                <w:bCs/>
              </w:rPr>
              <w:t xml:space="preserve">Action </w:t>
            </w:r>
            <w:r>
              <w:rPr>
                <w:rFonts w:ascii="Arial" w:hAnsi="Arial" w:cs="Arial"/>
                <w:b/>
                <w:bCs/>
              </w:rPr>
              <w:t>to Address Recommendation</w:t>
            </w:r>
          </w:p>
        </w:tc>
        <w:tc>
          <w:tcPr>
            <w:tcW w:w="1428" w:type="dxa"/>
            <w:shd w:val="clear" w:color="auto" w:fill="A5C9EB" w:themeFill="text2" w:themeFillTint="40"/>
          </w:tcPr>
          <w:p w14:paraId="4F0F9C95" w14:textId="77777777" w:rsidR="007E77E8" w:rsidRPr="00900CCB" w:rsidRDefault="007E77E8" w:rsidP="00F01557">
            <w:pPr>
              <w:rPr>
                <w:rFonts w:ascii="Arial" w:hAnsi="Arial" w:cs="Arial"/>
                <w:b/>
                <w:bCs/>
              </w:rPr>
            </w:pPr>
            <w:r>
              <w:rPr>
                <w:rFonts w:ascii="Arial" w:hAnsi="Arial" w:cs="Arial"/>
                <w:b/>
                <w:bCs/>
              </w:rPr>
              <w:t xml:space="preserve">Expected Completion Date </w:t>
            </w:r>
          </w:p>
        </w:tc>
        <w:tc>
          <w:tcPr>
            <w:tcW w:w="1694" w:type="dxa"/>
            <w:shd w:val="clear" w:color="auto" w:fill="A5C9EB" w:themeFill="text2" w:themeFillTint="40"/>
          </w:tcPr>
          <w:p w14:paraId="24F6DEFD" w14:textId="77777777" w:rsidR="007E77E8" w:rsidRPr="00900CCB" w:rsidRDefault="007E77E8" w:rsidP="00F01557">
            <w:pPr>
              <w:rPr>
                <w:rFonts w:ascii="Arial" w:hAnsi="Arial" w:cs="Arial"/>
                <w:b/>
                <w:bCs/>
              </w:rPr>
            </w:pPr>
            <w:r w:rsidRPr="00900CCB">
              <w:rPr>
                <w:rFonts w:ascii="Arial" w:hAnsi="Arial" w:cs="Arial"/>
                <w:b/>
                <w:bCs/>
              </w:rPr>
              <w:t xml:space="preserve">Responsible Officer/s </w:t>
            </w:r>
          </w:p>
        </w:tc>
        <w:tc>
          <w:tcPr>
            <w:tcW w:w="1122" w:type="dxa"/>
            <w:tcBorders>
              <w:bottom w:val="single" w:sz="4" w:space="0" w:color="auto"/>
            </w:tcBorders>
            <w:shd w:val="clear" w:color="auto" w:fill="A5C9EB" w:themeFill="text2" w:themeFillTint="40"/>
          </w:tcPr>
          <w:p w14:paraId="2DD5681A" w14:textId="77777777" w:rsidR="007E77E8" w:rsidRPr="00900CCB" w:rsidRDefault="007E77E8" w:rsidP="00F01557">
            <w:pPr>
              <w:rPr>
                <w:rFonts w:ascii="Arial" w:hAnsi="Arial" w:cs="Arial"/>
                <w:b/>
                <w:bCs/>
              </w:rPr>
            </w:pPr>
            <w:r>
              <w:rPr>
                <w:rFonts w:ascii="Arial" w:hAnsi="Arial" w:cs="Arial"/>
                <w:b/>
                <w:bCs/>
              </w:rPr>
              <w:t>BRAG</w:t>
            </w:r>
          </w:p>
        </w:tc>
      </w:tr>
      <w:tr w:rsidR="007E77E8" w:rsidRPr="00900CCB" w14:paraId="2D1B1420" w14:textId="77777777" w:rsidTr="007E77E8">
        <w:trPr>
          <w:trHeight w:val="2063"/>
        </w:trPr>
        <w:tc>
          <w:tcPr>
            <w:tcW w:w="2127" w:type="dxa"/>
            <w:vMerge w:val="restart"/>
          </w:tcPr>
          <w:p w14:paraId="0DAA3B08" w14:textId="77777777" w:rsidR="007E77E8" w:rsidRPr="00900CCB" w:rsidRDefault="007E77E8" w:rsidP="00F01557">
            <w:pPr>
              <w:rPr>
                <w:rFonts w:ascii="Arial" w:hAnsi="Arial" w:cs="Arial"/>
              </w:rPr>
            </w:pPr>
            <w:r w:rsidRPr="00900CCB">
              <w:rPr>
                <w:rFonts w:ascii="Arial" w:hAnsi="Arial" w:cs="Arial"/>
                <w:b/>
                <w:bCs/>
              </w:rPr>
              <w:t>Commission a comprehensive member development programme</w:t>
            </w:r>
          </w:p>
        </w:tc>
        <w:tc>
          <w:tcPr>
            <w:tcW w:w="3109" w:type="dxa"/>
            <w:vMerge w:val="restart"/>
          </w:tcPr>
          <w:p w14:paraId="56A767F7" w14:textId="77777777" w:rsidR="007E77E8" w:rsidRPr="00900CCB" w:rsidRDefault="007E77E8" w:rsidP="00F01557">
            <w:pPr>
              <w:rPr>
                <w:rFonts w:ascii="Arial" w:hAnsi="Arial" w:cs="Arial"/>
              </w:rPr>
            </w:pPr>
            <w:r w:rsidRPr="00900CCB">
              <w:rPr>
                <w:rFonts w:ascii="Arial" w:hAnsi="Arial" w:cs="Arial"/>
              </w:rPr>
              <w:t>This would include but not limited to:</w:t>
            </w:r>
          </w:p>
          <w:p w14:paraId="6F4C4233" w14:textId="77777777" w:rsidR="007E77E8" w:rsidRPr="00900CCB" w:rsidRDefault="007E77E8" w:rsidP="007E77E8">
            <w:pPr>
              <w:pStyle w:val="ListParagraph"/>
              <w:numPr>
                <w:ilvl w:val="0"/>
                <w:numId w:val="3"/>
              </w:numPr>
              <w:rPr>
                <w:rFonts w:ascii="Arial" w:hAnsi="Arial" w:cs="Arial"/>
              </w:rPr>
            </w:pPr>
            <w:r w:rsidRPr="00900CCB">
              <w:rPr>
                <w:rFonts w:ascii="Arial" w:hAnsi="Arial" w:cs="Arial"/>
              </w:rPr>
              <w:t>Consideration of the role of member/officer possibly based on the member led authority’ model;</w:t>
            </w:r>
          </w:p>
          <w:p w14:paraId="5B9485B4" w14:textId="77777777" w:rsidR="007E77E8" w:rsidRPr="00900CCB" w:rsidRDefault="007E77E8" w:rsidP="007E77E8">
            <w:pPr>
              <w:pStyle w:val="ListParagraph"/>
              <w:numPr>
                <w:ilvl w:val="0"/>
                <w:numId w:val="3"/>
              </w:numPr>
              <w:rPr>
                <w:rFonts w:ascii="Arial" w:hAnsi="Arial" w:cs="Arial"/>
              </w:rPr>
            </w:pPr>
            <w:r w:rsidRPr="00900CCB">
              <w:rPr>
                <w:rFonts w:ascii="Arial" w:hAnsi="Arial" w:cs="Arial"/>
              </w:rPr>
              <w:t xml:space="preserve">Good governance and making difficult decisions; and </w:t>
            </w:r>
          </w:p>
          <w:p w14:paraId="6BDA28DF" w14:textId="77777777" w:rsidR="007E77E8" w:rsidRPr="00900CCB" w:rsidRDefault="007E77E8" w:rsidP="007E77E8">
            <w:pPr>
              <w:pStyle w:val="ListParagraph"/>
              <w:numPr>
                <w:ilvl w:val="0"/>
                <w:numId w:val="3"/>
              </w:numPr>
              <w:rPr>
                <w:rFonts w:ascii="Arial" w:hAnsi="Arial" w:cs="Arial"/>
              </w:rPr>
            </w:pPr>
            <w:r w:rsidRPr="00900CCB">
              <w:rPr>
                <w:rFonts w:ascii="Arial" w:hAnsi="Arial" w:cs="Arial"/>
              </w:rPr>
              <w:t xml:space="preserve">Support and development should also be considered for </w:t>
            </w:r>
            <w:r>
              <w:rPr>
                <w:rFonts w:ascii="Arial" w:hAnsi="Arial" w:cs="Arial"/>
              </w:rPr>
              <w:t>all</w:t>
            </w:r>
            <w:r w:rsidRPr="00900CCB">
              <w:rPr>
                <w:rFonts w:ascii="Arial" w:hAnsi="Arial" w:cs="Arial"/>
              </w:rPr>
              <w:t xml:space="preserve"> members, scrutiny leads etc.</w:t>
            </w:r>
          </w:p>
        </w:tc>
        <w:tc>
          <w:tcPr>
            <w:tcW w:w="3068" w:type="dxa"/>
            <w:vMerge w:val="restart"/>
          </w:tcPr>
          <w:p w14:paraId="2B5EF517" w14:textId="77777777" w:rsidR="007E77E8" w:rsidRPr="0078319E" w:rsidRDefault="007E77E8" w:rsidP="007E77E8">
            <w:pPr>
              <w:pStyle w:val="ListParagraph"/>
              <w:numPr>
                <w:ilvl w:val="0"/>
                <w:numId w:val="3"/>
              </w:numPr>
              <w:rPr>
                <w:rFonts w:ascii="Arial" w:hAnsi="Arial" w:cs="Arial"/>
              </w:rPr>
            </w:pPr>
            <w:r w:rsidRPr="0078319E">
              <w:rPr>
                <w:rFonts w:ascii="Arial" w:hAnsi="Arial" w:cs="Arial"/>
              </w:rPr>
              <w:t>Member Development Strategy in place</w:t>
            </w:r>
          </w:p>
          <w:p w14:paraId="74ED336B" w14:textId="77777777" w:rsidR="007E77E8" w:rsidRDefault="007E77E8" w:rsidP="007E77E8">
            <w:pPr>
              <w:pStyle w:val="ListParagraph"/>
              <w:numPr>
                <w:ilvl w:val="0"/>
                <w:numId w:val="3"/>
              </w:numPr>
              <w:rPr>
                <w:rFonts w:ascii="Arial" w:hAnsi="Arial" w:cs="Arial"/>
              </w:rPr>
            </w:pPr>
            <w:r w:rsidRPr="0078319E">
              <w:rPr>
                <w:rFonts w:ascii="Arial" w:hAnsi="Arial" w:cs="Arial"/>
              </w:rPr>
              <w:t xml:space="preserve">Extensive member development programme in operation linked to the work of committees and Council services </w:t>
            </w:r>
          </w:p>
          <w:p w14:paraId="4ADA7553" w14:textId="77777777" w:rsidR="007E77E8" w:rsidRPr="0078319E" w:rsidRDefault="007E77E8" w:rsidP="007E77E8">
            <w:pPr>
              <w:pStyle w:val="ListParagraph"/>
              <w:numPr>
                <w:ilvl w:val="0"/>
                <w:numId w:val="3"/>
              </w:numPr>
              <w:rPr>
                <w:rFonts w:ascii="Arial" w:hAnsi="Arial" w:cs="Arial"/>
              </w:rPr>
            </w:pPr>
            <w:r>
              <w:rPr>
                <w:rFonts w:ascii="Arial" w:hAnsi="Arial" w:cs="Arial"/>
              </w:rPr>
              <w:t xml:space="preserve">Work with Cabinet following AGM </w:t>
            </w:r>
          </w:p>
          <w:p w14:paraId="39D3C8E5" w14:textId="77777777" w:rsidR="007E77E8" w:rsidRPr="00836FEE" w:rsidRDefault="007E77E8" w:rsidP="00F01557">
            <w:pPr>
              <w:rPr>
                <w:rFonts w:ascii="Arial" w:hAnsi="Arial" w:cs="Arial"/>
                <w:b/>
                <w:bCs/>
                <w:u w:val="single"/>
              </w:rPr>
            </w:pPr>
          </w:p>
        </w:tc>
        <w:tc>
          <w:tcPr>
            <w:tcW w:w="3612" w:type="dxa"/>
          </w:tcPr>
          <w:p w14:paraId="0CCEC792" w14:textId="77777777" w:rsidR="007E77E8" w:rsidRPr="007E2BA6" w:rsidRDefault="007E77E8" w:rsidP="00F01557">
            <w:pPr>
              <w:rPr>
                <w:rFonts w:ascii="Arial" w:hAnsi="Arial" w:cs="Arial"/>
              </w:rPr>
            </w:pPr>
            <w:r w:rsidRPr="007E2BA6">
              <w:rPr>
                <w:rFonts w:ascii="Arial" w:hAnsi="Arial" w:cs="Arial"/>
              </w:rPr>
              <w:t xml:space="preserve">Commission a facilitator to undertake appropriate training for all members and Cabinet specifically </w:t>
            </w:r>
          </w:p>
          <w:p w14:paraId="73CADF5D" w14:textId="77777777" w:rsidR="007E77E8" w:rsidRPr="007E2BA6" w:rsidRDefault="007E77E8" w:rsidP="00F01557">
            <w:pPr>
              <w:rPr>
                <w:rFonts w:ascii="Arial" w:hAnsi="Arial" w:cs="Arial"/>
              </w:rPr>
            </w:pPr>
          </w:p>
        </w:tc>
        <w:tc>
          <w:tcPr>
            <w:tcW w:w="1428" w:type="dxa"/>
            <w:vMerge w:val="restart"/>
          </w:tcPr>
          <w:p w14:paraId="48E7DCE2" w14:textId="77777777" w:rsidR="007E77E8" w:rsidRPr="00900CCB" w:rsidRDefault="007E77E8" w:rsidP="00F01557">
            <w:pPr>
              <w:rPr>
                <w:rFonts w:ascii="Arial" w:hAnsi="Arial" w:cs="Arial"/>
              </w:rPr>
            </w:pPr>
            <w:r>
              <w:rPr>
                <w:rFonts w:ascii="Arial" w:hAnsi="Arial" w:cs="Arial"/>
              </w:rPr>
              <w:t>By Autumn 2025</w:t>
            </w:r>
          </w:p>
        </w:tc>
        <w:tc>
          <w:tcPr>
            <w:tcW w:w="1694" w:type="dxa"/>
            <w:vMerge w:val="restart"/>
          </w:tcPr>
          <w:p w14:paraId="0211ABBD" w14:textId="77777777" w:rsidR="007E77E8" w:rsidRDefault="007E77E8" w:rsidP="00F01557">
            <w:pPr>
              <w:rPr>
                <w:rFonts w:ascii="Arial" w:hAnsi="Arial" w:cs="Arial"/>
              </w:rPr>
            </w:pPr>
            <w:r>
              <w:rPr>
                <w:rFonts w:ascii="Arial" w:hAnsi="Arial" w:cs="Arial"/>
              </w:rPr>
              <w:t xml:space="preserve">Director Corporate Services </w:t>
            </w:r>
          </w:p>
          <w:p w14:paraId="7AF618C5" w14:textId="77777777" w:rsidR="007E77E8" w:rsidRDefault="007E77E8" w:rsidP="00F01557">
            <w:pPr>
              <w:rPr>
                <w:rFonts w:ascii="Arial" w:hAnsi="Arial" w:cs="Arial"/>
              </w:rPr>
            </w:pPr>
            <w:r>
              <w:rPr>
                <w:rFonts w:ascii="Arial" w:hAnsi="Arial" w:cs="Arial"/>
              </w:rPr>
              <w:t>Service Manager Performance and Democratic</w:t>
            </w:r>
          </w:p>
          <w:p w14:paraId="4E2136BA" w14:textId="77777777" w:rsidR="007E77E8" w:rsidRPr="00900CCB" w:rsidRDefault="007E77E8" w:rsidP="00F01557">
            <w:pPr>
              <w:rPr>
                <w:rFonts w:ascii="Arial" w:hAnsi="Arial" w:cs="Arial"/>
              </w:rPr>
            </w:pPr>
            <w:r>
              <w:rPr>
                <w:rFonts w:ascii="Arial" w:hAnsi="Arial" w:cs="Arial"/>
              </w:rPr>
              <w:t>Head of OD</w:t>
            </w:r>
          </w:p>
        </w:tc>
        <w:tc>
          <w:tcPr>
            <w:tcW w:w="1122" w:type="dxa"/>
            <w:shd w:val="clear" w:color="auto" w:fill="FF0000"/>
          </w:tcPr>
          <w:p w14:paraId="6B3D6365" w14:textId="77777777" w:rsidR="007E77E8" w:rsidRDefault="007E77E8" w:rsidP="00F01557">
            <w:pPr>
              <w:rPr>
                <w:rFonts w:ascii="Arial" w:hAnsi="Arial" w:cs="Arial"/>
              </w:rPr>
            </w:pPr>
          </w:p>
        </w:tc>
      </w:tr>
      <w:tr w:rsidR="007E77E8" w:rsidRPr="00900CCB" w14:paraId="0B9078C3" w14:textId="77777777" w:rsidTr="007E77E8">
        <w:trPr>
          <w:trHeight w:val="560"/>
        </w:trPr>
        <w:tc>
          <w:tcPr>
            <w:tcW w:w="2127" w:type="dxa"/>
            <w:vMerge/>
          </w:tcPr>
          <w:p w14:paraId="02DFE1FA" w14:textId="77777777" w:rsidR="007E77E8" w:rsidRPr="00900CCB" w:rsidRDefault="007E77E8" w:rsidP="00F01557">
            <w:pPr>
              <w:rPr>
                <w:rFonts w:ascii="Arial" w:hAnsi="Arial" w:cs="Arial"/>
                <w:b/>
                <w:bCs/>
              </w:rPr>
            </w:pPr>
          </w:p>
        </w:tc>
        <w:tc>
          <w:tcPr>
            <w:tcW w:w="3109" w:type="dxa"/>
            <w:vMerge/>
          </w:tcPr>
          <w:p w14:paraId="61ECD8D5" w14:textId="77777777" w:rsidR="007E77E8" w:rsidRPr="00900CCB" w:rsidRDefault="007E77E8" w:rsidP="00F01557">
            <w:pPr>
              <w:rPr>
                <w:rFonts w:ascii="Arial" w:hAnsi="Arial" w:cs="Arial"/>
              </w:rPr>
            </w:pPr>
          </w:p>
        </w:tc>
        <w:tc>
          <w:tcPr>
            <w:tcW w:w="3068" w:type="dxa"/>
            <w:vMerge/>
          </w:tcPr>
          <w:p w14:paraId="5647593E" w14:textId="77777777" w:rsidR="007E77E8" w:rsidRPr="0078319E" w:rsidRDefault="007E77E8" w:rsidP="00F01557">
            <w:pPr>
              <w:pStyle w:val="ListParagraph"/>
              <w:ind w:left="360"/>
              <w:rPr>
                <w:rFonts w:ascii="Arial" w:hAnsi="Arial" w:cs="Arial"/>
              </w:rPr>
            </w:pPr>
          </w:p>
        </w:tc>
        <w:tc>
          <w:tcPr>
            <w:tcW w:w="3612" w:type="dxa"/>
          </w:tcPr>
          <w:p w14:paraId="0A3785A8" w14:textId="77777777" w:rsidR="007E77E8" w:rsidRPr="007E2BA6" w:rsidRDefault="007E77E8" w:rsidP="00F01557">
            <w:pPr>
              <w:rPr>
                <w:rFonts w:ascii="Arial" w:hAnsi="Arial" w:cs="Arial"/>
              </w:rPr>
            </w:pPr>
            <w:r w:rsidRPr="007E2BA6">
              <w:rPr>
                <w:rFonts w:ascii="Arial" w:hAnsi="Arial" w:cs="Arial"/>
              </w:rPr>
              <w:t>Development of a member learning and development plan that clearly identifies the training to be undertaken</w:t>
            </w:r>
          </w:p>
          <w:p w14:paraId="0F0F2140" w14:textId="77777777" w:rsidR="007E77E8" w:rsidRPr="007E2BA6" w:rsidRDefault="007E77E8" w:rsidP="00F01557">
            <w:pPr>
              <w:rPr>
                <w:rFonts w:ascii="Arial" w:hAnsi="Arial" w:cs="Arial"/>
              </w:rPr>
            </w:pPr>
          </w:p>
        </w:tc>
        <w:tc>
          <w:tcPr>
            <w:tcW w:w="1428" w:type="dxa"/>
            <w:vMerge/>
          </w:tcPr>
          <w:p w14:paraId="527B55F6" w14:textId="77777777" w:rsidR="007E77E8" w:rsidRDefault="007E77E8" w:rsidP="00F01557">
            <w:pPr>
              <w:rPr>
                <w:rFonts w:ascii="Arial" w:hAnsi="Arial" w:cs="Arial"/>
              </w:rPr>
            </w:pPr>
          </w:p>
        </w:tc>
        <w:tc>
          <w:tcPr>
            <w:tcW w:w="1694" w:type="dxa"/>
            <w:vMerge/>
          </w:tcPr>
          <w:p w14:paraId="609DA3AB" w14:textId="77777777" w:rsidR="007E77E8" w:rsidRDefault="007E77E8" w:rsidP="00F01557">
            <w:pPr>
              <w:rPr>
                <w:rFonts w:ascii="Arial" w:hAnsi="Arial" w:cs="Arial"/>
              </w:rPr>
            </w:pPr>
          </w:p>
        </w:tc>
        <w:tc>
          <w:tcPr>
            <w:tcW w:w="1122" w:type="dxa"/>
            <w:shd w:val="clear" w:color="auto" w:fill="FF0000"/>
          </w:tcPr>
          <w:p w14:paraId="1A9CC724" w14:textId="77777777" w:rsidR="007E77E8" w:rsidRDefault="007E77E8" w:rsidP="00F01557">
            <w:pPr>
              <w:rPr>
                <w:rFonts w:ascii="Arial" w:hAnsi="Arial" w:cs="Arial"/>
              </w:rPr>
            </w:pPr>
          </w:p>
        </w:tc>
      </w:tr>
      <w:tr w:rsidR="007E77E8" w:rsidRPr="00900CCB" w14:paraId="4B8A10E2" w14:textId="77777777" w:rsidTr="007E77E8">
        <w:trPr>
          <w:trHeight w:val="58"/>
        </w:trPr>
        <w:tc>
          <w:tcPr>
            <w:tcW w:w="2127" w:type="dxa"/>
            <w:vMerge/>
          </w:tcPr>
          <w:p w14:paraId="40758BA9" w14:textId="77777777" w:rsidR="007E77E8" w:rsidRPr="00900CCB" w:rsidRDefault="007E77E8" w:rsidP="00F01557">
            <w:pPr>
              <w:rPr>
                <w:rFonts w:ascii="Arial" w:hAnsi="Arial" w:cs="Arial"/>
                <w:b/>
                <w:bCs/>
              </w:rPr>
            </w:pPr>
          </w:p>
        </w:tc>
        <w:tc>
          <w:tcPr>
            <w:tcW w:w="3109" w:type="dxa"/>
            <w:vMerge/>
          </w:tcPr>
          <w:p w14:paraId="787B9C6C" w14:textId="77777777" w:rsidR="007E77E8" w:rsidRPr="00900CCB" w:rsidRDefault="007E77E8" w:rsidP="00F01557">
            <w:pPr>
              <w:rPr>
                <w:rFonts w:ascii="Arial" w:hAnsi="Arial" w:cs="Arial"/>
              </w:rPr>
            </w:pPr>
          </w:p>
        </w:tc>
        <w:tc>
          <w:tcPr>
            <w:tcW w:w="3068" w:type="dxa"/>
            <w:vMerge/>
          </w:tcPr>
          <w:p w14:paraId="392CC6C2" w14:textId="77777777" w:rsidR="007E77E8" w:rsidRPr="007E2BA6" w:rsidRDefault="007E77E8" w:rsidP="00F01557">
            <w:pPr>
              <w:rPr>
                <w:rFonts w:ascii="Arial" w:hAnsi="Arial" w:cs="Arial"/>
              </w:rPr>
            </w:pPr>
          </w:p>
        </w:tc>
        <w:tc>
          <w:tcPr>
            <w:tcW w:w="3612" w:type="dxa"/>
          </w:tcPr>
          <w:p w14:paraId="05D1CD22" w14:textId="77777777" w:rsidR="007E77E8" w:rsidRPr="007E2BA6" w:rsidRDefault="007E77E8" w:rsidP="00F01557">
            <w:pPr>
              <w:rPr>
                <w:rFonts w:ascii="Arial" w:hAnsi="Arial" w:cs="Arial"/>
              </w:rPr>
            </w:pPr>
            <w:r w:rsidRPr="007E2BA6">
              <w:rPr>
                <w:rFonts w:ascii="Arial" w:hAnsi="Arial" w:cs="Arial"/>
              </w:rPr>
              <w:t xml:space="preserve">Develop member training modules on </w:t>
            </w:r>
            <w:proofErr w:type="spellStart"/>
            <w:r w:rsidRPr="007E2BA6">
              <w:rPr>
                <w:rFonts w:ascii="Arial" w:hAnsi="Arial" w:cs="Arial"/>
              </w:rPr>
              <w:t>Thinqi</w:t>
            </w:r>
            <w:proofErr w:type="spellEnd"/>
          </w:p>
        </w:tc>
        <w:tc>
          <w:tcPr>
            <w:tcW w:w="1428" w:type="dxa"/>
            <w:vMerge/>
          </w:tcPr>
          <w:p w14:paraId="5CB73DDC" w14:textId="77777777" w:rsidR="007E77E8" w:rsidRDefault="007E77E8" w:rsidP="00F01557">
            <w:pPr>
              <w:rPr>
                <w:rFonts w:ascii="Arial" w:hAnsi="Arial" w:cs="Arial"/>
              </w:rPr>
            </w:pPr>
          </w:p>
        </w:tc>
        <w:tc>
          <w:tcPr>
            <w:tcW w:w="1694" w:type="dxa"/>
            <w:vMerge/>
          </w:tcPr>
          <w:p w14:paraId="7CCCF6B6" w14:textId="77777777" w:rsidR="007E77E8" w:rsidRDefault="007E77E8" w:rsidP="00F01557">
            <w:pPr>
              <w:rPr>
                <w:rFonts w:ascii="Arial" w:hAnsi="Arial" w:cs="Arial"/>
              </w:rPr>
            </w:pPr>
          </w:p>
        </w:tc>
        <w:tc>
          <w:tcPr>
            <w:tcW w:w="1122" w:type="dxa"/>
            <w:shd w:val="clear" w:color="auto" w:fill="FF0000"/>
          </w:tcPr>
          <w:p w14:paraId="5E21A37E" w14:textId="77777777" w:rsidR="007E77E8" w:rsidRDefault="007E77E8" w:rsidP="00F01557">
            <w:pPr>
              <w:rPr>
                <w:rFonts w:ascii="Arial" w:hAnsi="Arial" w:cs="Arial"/>
              </w:rPr>
            </w:pPr>
          </w:p>
        </w:tc>
      </w:tr>
      <w:tr w:rsidR="007E77E8" w:rsidRPr="00900CCB" w14:paraId="23EDCC06" w14:textId="77777777" w:rsidTr="007E77E8">
        <w:trPr>
          <w:trHeight w:val="58"/>
        </w:trPr>
        <w:tc>
          <w:tcPr>
            <w:tcW w:w="2127" w:type="dxa"/>
          </w:tcPr>
          <w:p w14:paraId="0AB68E77" w14:textId="77777777" w:rsidR="007E77E8" w:rsidRPr="00900CCB" w:rsidRDefault="007E77E8" w:rsidP="00F01557">
            <w:pPr>
              <w:rPr>
                <w:rFonts w:ascii="Arial" w:hAnsi="Arial" w:cs="Arial"/>
              </w:rPr>
            </w:pPr>
            <w:r w:rsidRPr="00900CCB">
              <w:rPr>
                <w:rFonts w:ascii="Arial" w:hAnsi="Arial" w:cs="Arial"/>
                <w:b/>
                <w:bCs/>
              </w:rPr>
              <w:t>Commission a development programme for CLT</w:t>
            </w:r>
          </w:p>
        </w:tc>
        <w:tc>
          <w:tcPr>
            <w:tcW w:w="3109" w:type="dxa"/>
          </w:tcPr>
          <w:p w14:paraId="18840EF9" w14:textId="77777777" w:rsidR="007E77E8" w:rsidRPr="00512B0A" w:rsidRDefault="007E77E8" w:rsidP="00F01557">
            <w:pPr>
              <w:rPr>
                <w:rFonts w:ascii="Arial" w:hAnsi="Arial" w:cs="Arial"/>
              </w:rPr>
            </w:pPr>
            <w:bookmarkStart w:id="0" w:name="_Hlk185245247"/>
            <w:r w:rsidRPr="00512B0A">
              <w:rPr>
                <w:rFonts w:ascii="Arial" w:hAnsi="Arial" w:cs="Arial"/>
              </w:rPr>
              <w:t>The programme should include</w:t>
            </w:r>
            <w:r w:rsidRPr="00900CCB">
              <w:rPr>
                <w:rFonts w:ascii="Arial" w:hAnsi="Arial" w:cs="Arial"/>
              </w:rPr>
              <w:t>:</w:t>
            </w:r>
          </w:p>
          <w:p w14:paraId="1D3F3296" w14:textId="77777777" w:rsidR="007E77E8" w:rsidRPr="00512B0A" w:rsidRDefault="007E77E8" w:rsidP="007E77E8">
            <w:pPr>
              <w:pStyle w:val="ListParagraph"/>
              <w:numPr>
                <w:ilvl w:val="0"/>
                <w:numId w:val="3"/>
              </w:numPr>
              <w:rPr>
                <w:rFonts w:ascii="Arial" w:hAnsi="Arial" w:cs="Arial"/>
              </w:rPr>
            </w:pPr>
            <w:r w:rsidRPr="00512B0A">
              <w:rPr>
                <w:rFonts w:ascii="Arial" w:hAnsi="Arial" w:cs="Arial"/>
              </w:rPr>
              <w:t>Good governance</w:t>
            </w:r>
            <w:r w:rsidRPr="00900CCB">
              <w:rPr>
                <w:rFonts w:ascii="Arial" w:hAnsi="Arial" w:cs="Arial"/>
              </w:rPr>
              <w:t>;</w:t>
            </w:r>
          </w:p>
          <w:p w14:paraId="1C846CF3" w14:textId="77777777" w:rsidR="007E77E8" w:rsidRPr="00512B0A" w:rsidRDefault="007E77E8" w:rsidP="007E77E8">
            <w:pPr>
              <w:pStyle w:val="ListParagraph"/>
              <w:numPr>
                <w:ilvl w:val="0"/>
                <w:numId w:val="3"/>
              </w:numPr>
              <w:rPr>
                <w:rFonts w:ascii="Arial" w:hAnsi="Arial" w:cs="Arial"/>
              </w:rPr>
            </w:pPr>
            <w:r w:rsidRPr="00512B0A">
              <w:rPr>
                <w:rFonts w:ascii="Arial" w:hAnsi="Arial" w:cs="Arial"/>
              </w:rPr>
              <w:t>Best practice in performance management</w:t>
            </w:r>
            <w:r w:rsidRPr="00900CCB">
              <w:rPr>
                <w:rFonts w:ascii="Arial" w:hAnsi="Arial" w:cs="Arial"/>
              </w:rPr>
              <w:t>;</w:t>
            </w:r>
          </w:p>
          <w:p w14:paraId="1F54728F" w14:textId="77777777" w:rsidR="007E77E8" w:rsidRPr="00512B0A" w:rsidRDefault="007E77E8" w:rsidP="007E77E8">
            <w:pPr>
              <w:pStyle w:val="ListParagraph"/>
              <w:numPr>
                <w:ilvl w:val="0"/>
                <w:numId w:val="3"/>
              </w:numPr>
              <w:rPr>
                <w:rFonts w:ascii="Arial" w:hAnsi="Arial" w:cs="Arial"/>
              </w:rPr>
            </w:pPr>
            <w:r w:rsidRPr="00512B0A">
              <w:rPr>
                <w:rFonts w:ascii="Arial" w:hAnsi="Arial" w:cs="Arial"/>
              </w:rPr>
              <w:t>Identification and delivery of outcomes</w:t>
            </w:r>
            <w:r w:rsidRPr="00900CCB">
              <w:rPr>
                <w:rFonts w:ascii="Arial" w:hAnsi="Arial" w:cs="Arial"/>
              </w:rPr>
              <w:t xml:space="preserve">; </w:t>
            </w:r>
          </w:p>
          <w:p w14:paraId="05BB87FB" w14:textId="77777777" w:rsidR="007E77E8" w:rsidRPr="00512B0A" w:rsidRDefault="007E77E8" w:rsidP="007E77E8">
            <w:pPr>
              <w:pStyle w:val="ListParagraph"/>
              <w:numPr>
                <w:ilvl w:val="0"/>
                <w:numId w:val="3"/>
              </w:numPr>
              <w:rPr>
                <w:rFonts w:ascii="Arial" w:hAnsi="Arial" w:cs="Arial"/>
              </w:rPr>
            </w:pPr>
            <w:r w:rsidRPr="00512B0A">
              <w:rPr>
                <w:rFonts w:ascii="Arial" w:hAnsi="Arial" w:cs="Arial"/>
              </w:rPr>
              <w:t>Delivering transformative change</w:t>
            </w:r>
            <w:r w:rsidRPr="00900CCB">
              <w:rPr>
                <w:rFonts w:ascii="Arial" w:hAnsi="Arial" w:cs="Arial"/>
              </w:rPr>
              <w:t>; and</w:t>
            </w:r>
          </w:p>
          <w:p w14:paraId="065C6C39" w14:textId="77777777" w:rsidR="007E77E8" w:rsidRPr="00900CCB" w:rsidRDefault="007E77E8" w:rsidP="007E77E8">
            <w:pPr>
              <w:pStyle w:val="ListParagraph"/>
              <w:numPr>
                <w:ilvl w:val="0"/>
                <w:numId w:val="3"/>
              </w:numPr>
              <w:rPr>
                <w:rFonts w:ascii="Arial" w:hAnsi="Arial" w:cs="Arial"/>
              </w:rPr>
            </w:pPr>
            <w:r w:rsidRPr="00512B0A">
              <w:rPr>
                <w:rFonts w:ascii="Arial" w:hAnsi="Arial" w:cs="Arial"/>
              </w:rPr>
              <w:t>Skills to deliver in an environment of major change</w:t>
            </w:r>
            <w:bookmarkEnd w:id="0"/>
            <w:r w:rsidRPr="00512B0A">
              <w:rPr>
                <w:rFonts w:ascii="Arial" w:hAnsi="Arial" w:cs="Arial"/>
              </w:rPr>
              <w:t>.</w:t>
            </w:r>
          </w:p>
        </w:tc>
        <w:tc>
          <w:tcPr>
            <w:tcW w:w="3068" w:type="dxa"/>
          </w:tcPr>
          <w:p w14:paraId="22B0777D" w14:textId="77777777" w:rsidR="007E77E8" w:rsidRPr="00BF3898" w:rsidRDefault="007E77E8" w:rsidP="00F01557">
            <w:pPr>
              <w:rPr>
                <w:rFonts w:ascii="Arial" w:hAnsi="Arial" w:cs="Arial"/>
              </w:rPr>
            </w:pPr>
            <w:r w:rsidRPr="00BF3898">
              <w:rPr>
                <w:rFonts w:ascii="Arial" w:hAnsi="Arial" w:cs="Arial"/>
              </w:rPr>
              <w:t xml:space="preserve">A number of strategic programmes </w:t>
            </w:r>
            <w:r>
              <w:rPr>
                <w:rFonts w:ascii="Arial" w:hAnsi="Arial" w:cs="Arial"/>
              </w:rPr>
              <w:t xml:space="preserve">have been established </w:t>
            </w:r>
            <w:r w:rsidRPr="00BF3898">
              <w:rPr>
                <w:rFonts w:ascii="Arial" w:hAnsi="Arial" w:cs="Arial"/>
              </w:rPr>
              <w:t xml:space="preserve">which include a number of areas identified by the PPA Panel. </w:t>
            </w:r>
          </w:p>
          <w:p w14:paraId="66E4B366" w14:textId="77777777" w:rsidR="007E77E8" w:rsidRDefault="007E77E8" w:rsidP="00F01557">
            <w:pPr>
              <w:rPr>
                <w:rFonts w:ascii="Arial" w:hAnsi="Arial" w:cs="Arial"/>
              </w:rPr>
            </w:pPr>
            <w:r>
              <w:rPr>
                <w:rFonts w:ascii="Arial" w:hAnsi="Arial" w:cs="Arial"/>
              </w:rPr>
              <w:t>The following Development Programmes will be led by a member of the Executive Team:</w:t>
            </w:r>
          </w:p>
          <w:p w14:paraId="6EC34AB6" w14:textId="77777777" w:rsidR="007E77E8" w:rsidRPr="00BF3898" w:rsidRDefault="007E77E8" w:rsidP="007E77E8">
            <w:pPr>
              <w:pStyle w:val="ListParagraph"/>
              <w:numPr>
                <w:ilvl w:val="0"/>
                <w:numId w:val="4"/>
              </w:numPr>
              <w:rPr>
                <w:rFonts w:ascii="Arial" w:hAnsi="Arial" w:cs="Arial"/>
              </w:rPr>
            </w:pPr>
            <w:r w:rsidRPr="00BF3898">
              <w:rPr>
                <w:rFonts w:ascii="Arial" w:hAnsi="Arial" w:cs="Arial"/>
              </w:rPr>
              <w:t>Investing in our people</w:t>
            </w:r>
            <w:r>
              <w:rPr>
                <w:rFonts w:ascii="Arial" w:hAnsi="Arial" w:cs="Arial"/>
              </w:rPr>
              <w:t>;</w:t>
            </w:r>
          </w:p>
          <w:p w14:paraId="55160F38" w14:textId="77777777" w:rsidR="007E77E8" w:rsidRPr="00BF3898" w:rsidRDefault="007E77E8" w:rsidP="007E77E8">
            <w:pPr>
              <w:pStyle w:val="ListParagraph"/>
              <w:numPr>
                <w:ilvl w:val="0"/>
                <w:numId w:val="4"/>
              </w:numPr>
              <w:rPr>
                <w:rFonts w:ascii="Arial" w:hAnsi="Arial" w:cs="Arial"/>
              </w:rPr>
            </w:pPr>
            <w:r w:rsidRPr="00BF3898">
              <w:rPr>
                <w:rFonts w:ascii="Arial" w:hAnsi="Arial" w:cs="Arial"/>
              </w:rPr>
              <w:t>Rebel Culture</w:t>
            </w:r>
            <w:r>
              <w:rPr>
                <w:rFonts w:ascii="Arial" w:hAnsi="Arial" w:cs="Arial"/>
              </w:rPr>
              <w:t>;</w:t>
            </w:r>
          </w:p>
          <w:p w14:paraId="4A52AEC9" w14:textId="77777777" w:rsidR="007E77E8" w:rsidRPr="00BF3898" w:rsidRDefault="007E77E8" w:rsidP="007E77E8">
            <w:pPr>
              <w:pStyle w:val="ListParagraph"/>
              <w:numPr>
                <w:ilvl w:val="0"/>
                <w:numId w:val="4"/>
              </w:numPr>
              <w:rPr>
                <w:rFonts w:ascii="Arial" w:hAnsi="Arial" w:cs="Arial"/>
              </w:rPr>
            </w:pPr>
            <w:r w:rsidRPr="00BF3898">
              <w:rPr>
                <w:rFonts w:ascii="Arial" w:hAnsi="Arial" w:cs="Arial"/>
              </w:rPr>
              <w:t>Our Workplaces</w:t>
            </w:r>
            <w:r>
              <w:rPr>
                <w:rFonts w:ascii="Arial" w:hAnsi="Arial" w:cs="Arial"/>
              </w:rPr>
              <w:t>; and</w:t>
            </w:r>
          </w:p>
          <w:p w14:paraId="386A6308" w14:textId="28B65FEC" w:rsidR="007E77E8" w:rsidRPr="007E77E8" w:rsidRDefault="007E77E8" w:rsidP="00F01557">
            <w:pPr>
              <w:pStyle w:val="ListParagraph"/>
              <w:numPr>
                <w:ilvl w:val="0"/>
                <w:numId w:val="4"/>
              </w:numPr>
              <w:rPr>
                <w:rFonts w:ascii="Arial" w:hAnsi="Arial" w:cs="Arial"/>
              </w:rPr>
            </w:pPr>
            <w:r w:rsidRPr="00BF3898">
              <w:rPr>
                <w:rFonts w:ascii="Arial" w:hAnsi="Arial" w:cs="Arial"/>
              </w:rPr>
              <w:t>Assurance and Risk</w:t>
            </w:r>
            <w:r>
              <w:rPr>
                <w:rFonts w:ascii="Arial" w:hAnsi="Arial" w:cs="Arial"/>
              </w:rPr>
              <w:t>.</w:t>
            </w:r>
            <w:r w:rsidRPr="00BF3898">
              <w:rPr>
                <w:rFonts w:ascii="Arial" w:hAnsi="Arial" w:cs="Arial"/>
              </w:rPr>
              <w:t xml:space="preserve"> </w:t>
            </w:r>
          </w:p>
        </w:tc>
        <w:tc>
          <w:tcPr>
            <w:tcW w:w="3612" w:type="dxa"/>
          </w:tcPr>
          <w:p w14:paraId="6465F342" w14:textId="77777777" w:rsidR="007E77E8" w:rsidRPr="004B2C0C" w:rsidRDefault="007E77E8" w:rsidP="00F01557">
            <w:pPr>
              <w:rPr>
                <w:rFonts w:ascii="Arial" w:hAnsi="Arial" w:cs="Arial"/>
              </w:rPr>
            </w:pPr>
            <w:r w:rsidRPr="004B2C0C">
              <w:rPr>
                <w:rFonts w:ascii="Arial" w:hAnsi="Arial" w:cs="Arial"/>
              </w:rPr>
              <w:t xml:space="preserve">Review the training options available for leadership team which can also be utilised for members (joint sessions where appropriate) </w:t>
            </w:r>
          </w:p>
          <w:p w14:paraId="36322483" w14:textId="77777777" w:rsidR="007E77E8" w:rsidRPr="00A326FF" w:rsidRDefault="007E77E8" w:rsidP="00F01557">
            <w:pPr>
              <w:pStyle w:val="ListParagraph"/>
              <w:ind w:left="360"/>
              <w:rPr>
                <w:rFonts w:ascii="Arial" w:hAnsi="Arial" w:cs="Arial"/>
              </w:rPr>
            </w:pPr>
          </w:p>
        </w:tc>
        <w:tc>
          <w:tcPr>
            <w:tcW w:w="1428" w:type="dxa"/>
          </w:tcPr>
          <w:p w14:paraId="3CAF80E5" w14:textId="77777777" w:rsidR="007E77E8" w:rsidRDefault="007E77E8" w:rsidP="00F01557">
            <w:pPr>
              <w:rPr>
                <w:rFonts w:ascii="Arial" w:hAnsi="Arial" w:cs="Arial"/>
              </w:rPr>
            </w:pPr>
            <w:r>
              <w:rPr>
                <w:rFonts w:ascii="Arial" w:hAnsi="Arial" w:cs="Arial"/>
              </w:rPr>
              <w:t>October 2025</w:t>
            </w:r>
          </w:p>
          <w:p w14:paraId="33F099B9" w14:textId="77777777" w:rsidR="007E77E8" w:rsidRPr="00900CCB" w:rsidRDefault="007E77E8" w:rsidP="00F01557">
            <w:pPr>
              <w:rPr>
                <w:rFonts w:ascii="Arial" w:hAnsi="Arial" w:cs="Arial"/>
              </w:rPr>
            </w:pPr>
          </w:p>
        </w:tc>
        <w:tc>
          <w:tcPr>
            <w:tcW w:w="1694" w:type="dxa"/>
          </w:tcPr>
          <w:p w14:paraId="30462174" w14:textId="77777777" w:rsidR="007E77E8" w:rsidRDefault="007E77E8" w:rsidP="00F01557">
            <w:pPr>
              <w:rPr>
                <w:rFonts w:ascii="Arial" w:hAnsi="Arial" w:cs="Arial"/>
              </w:rPr>
            </w:pPr>
            <w:r>
              <w:rPr>
                <w:rFonts w:ascii="Arial" w:hAnsi="Arial" w:cs="Arial"/>
              </w:rPr>
              <w:t>Joint Chief Executive</w:t>
            </w:r>
          </w:p>
          <w:p w14:paraId="0D7E316A" w14:textId="77777777" w:rsidR="007E77E8" w:rsidRPr="00900CCB" w:rsidRDefault="007E77E8" w:rsidP="00F01557">
            <w:pPr>
              <w:rPr>
                <w:rFonts w:ascii="Arial" w:hAnsi="Arial" w:cs="Arial"/>
              </w:rPr>
            </w:pPr>
            <w:r>
              <w:rPr>
                <w:rFonts w:ascii="Arial" w:hAnsi="Arial" w:cs="Arial"/>
              </w:rPr>
              <w:t xml:space="preserve">Executive Team </w:t>
            </w:r>
          </w:p>
          <w:p w14:paraId="3D3A73EB" w14:textId="77777777" w:rsidR="007E77E8" w:rsidRPr="00900CCB" w:rsidRDefault="007E77E8" w:rsidP="00F01557">
            <w:pPr>
              <w:rPr>
                <w:rFonts w:ascii="Arial" w:hAnsi="Arial" w:cs="Arial"/>
              </w:rPr>
            </w:pPr>
          </w:p>
        </w:tc>
        <w:tc>
          <w:tcPr>
            <w:tcW w:w="1122" w:type="dxa"/>
            <w:shd w:val="clear" w:color="auto" w:fill="FFC000"/>
          </w:tcPr>
          <w:p w14:paraId="067DD1FF" w14:textId="77777777" w:rsidR="007E77E8" w:rsidRDefault="007E77E8" w:rsidP="00F01557">
            <w:pPr>
              <w:rPr>
                <w:rFonts w:ascii="Arial" w:hAnsi="Arial" w:cs="Arial"/>
              </w:rPr>
            </w:pPr>
          </w:p>
        </w:tc>
      </w:tr>
    </w:tbl>
    <w:p w14:paraId="7DB0A25D" w14:textId="77777777" w:rsidR="007E77E8" w:rsidRDefault="007E77E8"/>
    <w:tbl>
      <w:tblPr>
        <w:tblStyle w:val="TableGrid"/>
        <w:tblW w:w="16160" w:type="dxa"/>
        <w:tblInd w:w="-1139" w:type="dxa"/>
        <w:tblLook w:val="04A0" w:firstRow="1" w:lastRow="0" w:firstColumn="1" w:lastColumn="0" w:noHBand="0" w:noVBand="1"/>
      </w:tblPr>
      <w:tblGrid>
        <w:gridCol w:w="2127"/>
        <w:gridCol w:w="3109"/>
        <w:gridCol w:w="3068"/>
        <w:gridCol w:w="3612"/>
        <w:gridCol w:w="1428"/>
        <w:gridCol w:w="1694"/>
        <w:gridCol w:w="1122"/>
      </w:tblGrid>
      <w:tr w:rsidR="007E77E8" w:rsidRPr="00900CCB" w14:paraId="75B0BF75" w14:textId="77777777" w:rsidTr="007E77E8">
        <w:tc>
          <w:tcPr>
            <w:tcW w:w="2127" w:type="dxa"/>
            <w:shd w:val="clear" w:color="auto" w:fill="A5C9EB" w:themeFill="text2" w:themeFillTint="40"/>
          </w:tcPr>
          <w:p w14:paraId="496077EC" w14:textId="77777777" w:rsidR="007E77E8" w:rsidRPr="00900CCB" w:rsidRDefault="007E77E8" w:rsidP="00F01557">
            <w:pPr>
              <w:rPr>
                <w:rFonts w:ascii="Arial" w:hAnsi="Arial" w:cs="Arial"/>
                <w:b/>
                <w:bCs/>
              </w:rPr>
            </w:pPr>
            <w:r>
              <w:rPr>
                <w:rFonts w:ascii="Arial" w:hAnsi="Arial" w:cs="Arial"/>
                <w:b/>
                <w:bCs/>
              </w:rPr>
              <w:lastRenderedPageBreak/>
              <w:t>PPA Recommend</w:t>
            </w:r>
            <w:r w:rsidRPr="00900CCB">
              <w:rPr>
                <w:rFonts w:ascii="Arial" w:hAnsi="Arial" w:cs="Arial"/>
                <w:b/>
                <w:bCs/>
              </w:rPr>
              <w:t xml:space="preserve">ed Action for Improvement </w:t>
            </w:r>
          </w:p>
        </w:tc>
        <w:tc>
          <w:tcPr>
            <w:tcW w:w="3109" w:type="dxa"/>
            <w:shd w:val="clear" w:color="auto" w:fill="A5C9EB" w:themeFill="text2" w:themeFillTint="40"/>
          </w:tcPr>
          <w:p w14:paraId="14E57DAA" w14:textId="77777777" w:rsidR="007E77E8" w:rsidRPr="00900CCB" w:rsidRDefault="007E77E8" w:rsidP="00F01557">
            <w:pPr>
              <w:rPr>
                <w:rFonts w:ascii="Arial" w:hAnsi="Arial" w:cs="Arial"/>
                <w:b/>
                <w:bCs/>
              </w:rPr>
            </w:pPr>
            <w:r>
              <w:rPr>
                <w:rFonts w:ascii="Arial" w:hAnsi="Arial" w:cs="Arial"/>
                <w:b/>
                <w:bCs/>
              </w:rPr>
              <w:t xml:space="preserve">PPA </w:t>
            </w:r>
            <w:r w:rsidRPr="00900CCB">
              <w:rPr>
                <w:rFonts w:ascii="Arial" w:hAnsi="Arial" w:cs="Arial"/>
                <w:b/>
                <w:bCs/>
              </w:rPr>
              <w:t xml:space="preserve">Recommendation Detail </w:t>
            </w:r>
          </w:p>
        </w:tc>
        <w:tc>
          <w:tcPr>
            <w:tcW w:w="3068" w:type="dxa"/>
            <w:shd w:val="clear" w:color="auto" w:fill="A5C9EB" w:themeFill="text2" w:themeFillTint="40"/>
          </w:tcPr>
          <w:p w14:paraId="4312AFEF" w14:textId="77777777" w:rsidR="007E77E8" w:rsidRPr="00900CCB" w:rsidRDefault="007E77E8" w:rsidP="00F01557">
            <w:pPr>
              <w:rPr>
                <w:rFonts w:ascii="Arial" w:hAnsi="Arial" w:cs="Arial"/>
                <w:b/>
                <w:bCs/>
              </w:rPr>
            </w:pPr>
            <w:r>
              <w:rPr>
                <w:rFonts w:ascii="Arial" w:hAnsi="Arial" w:cs="Arial"/>
                <w:b/>
                <w:bCs/>
              </w:rPr>
              <w:t xml:space="preserve">Updated Position </w:t>
            </w:r>
          </w:p>
        </w:tc>
        <w:tc>
          <w:tcPr>
            <w:tcW w:w="3612" w:type="dxa"/>
            <w:shd w:val="clear" w:color="auto" w:fill="A5C9EB" w:themeFill="text2" w:themeFillTint="40"/>
          </w:tcPr>
          <w:p w14:paraId="3EF4411C" w14:textId="77777777" w:rsidR="007E77E8" w:rsidRPr="00900CCB" w:rsidRDefault="007E77E8" w:rsidP="00F01557">
            <w:pPr>
              <w:rPr>
                <w:rFonts w:ascii="Arial" w:hAnsi="Arial" w:cs="Arial"/>
                <w:b/>
                <w:bCs/>
              </w:rPr>
            </w:pPr>
            <w:r w:rsidRPr="00900CCB">
              <w:rPr>
                <w:rFonts w:ascii="Arial" w:hAnsi="Arial" w:cs="Arial"/>
                <w:b/>
                <w:bCs/>
              </w:rPr>
              <w:t xml:space="preserve">Action </w:t>
            </w:r>
            <w:r>
              <w:rPr>
                <w:rFonts w:ascii="Arial" w:hAnsi="Arial" w:cs="Arial"/>
                <w:b/>
                <w:bCs/>
              </w:rPr>
              <w:t>to Address Recommendation</w:t>
            </w:r>
          </w:p>
        </w:tc>
        <w:tc>
          <w:tcPr>
            <w:tcW w:w="1428" w:type="dxa"/>
            <w:shd w:val="clear" w:color="auto" w:fill="A5C9EB" w:themeFill="text2" w:themeFillTint="40"/>
          </w:tcPr>
          <w:p w14:paraId="3B72AE7B" w14:textId="77777777" w:rsidR="007E77E8" w:rsidRPr="00900CCB" w:rsidRDefault="007E77E8" w:rsidP="00F01557">
            <w:pPr>
              <w:rPr>
                <w:rFonts w:ascii="Arial" w:hAnsi="Arial" w:cs="Arial"/>
                <w:b/>
                <w:bCs/>
              </w:rPr>
            </w:pPr>
            <w:r>
              <w:rPr>
                <w:rFonts w:ascii="Arial" w:hAnsi="Arial" w:cs="Arial"/>
                <w:b/>
                <w:bCs/>
              </w:rPr>
              <w:t xml:space="preserve">Expected Completion Date </w:t>
            </w:r>
          </w:p>
        </w:tc>
        <w:tc>
          <w:tcPr>
            <w:tcW w:w="1694" w:type="dxa"/>
            <w:shd w:val="clear" w:color="auto" w:fill="A5C9EB" w:themeFill="text2" w:themeFillTint="40"/>
          </w:tcPr>
          <w:p w14:paraId="399C8052" w14:textId="77777777" w:rsidR="007E77E8" w:rsidRPr="00900CCB" w:rsidRDefault="007E77E8" w:rsidP="00F01557">
            <w:pPr>
              <w:rPr>
                <w:rFonts w:ascii="Arial" w:hAnsi="Arial" w:cs="Arial"/>
                <w:b/>
                <w:bCs/>
              </w:rPr>
            </w:pPr>
            <w:r w:rsidRPr="00900CCB">
              <w:rPr>
                <w:rFonts w:ascii="Arial" w:hAnsi="Arial" w:cs="Arial"/>
                <w:b/>
                <w:bCs/>
              </w:rPr>
              <w:t xml:space="preserve">Responsible Officer/s </w:t>
            </w:r>
          </w:p>
        </w:tc>
        <w:tc>
          <w:tcPr>
            <w:tcW w:w="1122" w:type="dxa"/>
            <w:tcBorders>
              <w:bottom w:val="single" w:sz="4" w:space="0" w:color="auto"/>
            </w:tcBorders>
            <w:shd w:val="clear" w:color="auto" w:fill="A5C9EB" w:themeFill="text2" w:themeFillTint="40"/>
          </w:tcPr>
          <w:p w14:paraId="43F3A93F" w14:textId="77777777" w:rsidR="007E77E8" w:rsidRPr="00900CCB" w:rsidRDefault="007E77E8" w:rsidP="00F01557">
            <w:pPr>
              <w:rPr>
                <w:rFonts w:ascii="Arial" w:hAnsi="Arial" w:cs="Arial"/>
                <w:b/>
                <w:bCs/>
              </w:rPr>
            </w:pPr>
            <w:r>
              <w:rPr>
                <w:rFonts w:ascii="Arial" w:hAnsi="Arial" w:cs="Arial"/>
                <w:b/>
                <w:bCs/>
              </w:rPr>
              <w:t>BRAG</w:t>
            </w:r>
          </w:p>
        </w:tc>
      </w:tr>
      <w:tr w:rsidR="007E77E8" w:rsidRPr="00900CCB" w14:paraId="58122349" w14:textId="77777777" w:rsidTr="007E77E8">
        <w:trPr>
          <w:trHeight w:val="2346"/>
        </w:trPr>
        <w:tc>
          <w:tcPr>
            <w:tcW w:w="2127" w:type="dxa"/>
            <w:vMerge w:val="restart"/>
          </w:tcPr>
          <w:p w14:paraId="18ADE916" w14:textId="77777777" w:rsidR="007E77E8" w:rsidRPr="00900CCB" w:rsidRDefault="007E77E8" w:rsidP="00F01557">
            <w:pPr>
              <w:rPr>
                <w:rFonts w:ascii="Arial" w:hAnsi="Arial" w:cs="Arial"/>
                <w:b/>
                <w:bCs/>
              </w:rPr>
            </w:pPr>
            <w:r w:rsidRPr="00512B0A">
              <w:rPr>
                <w:rFonts w:ascii="Arial" w:hAnsi="Arial" w:cs="Arial"/>
                <w:b/>
                <w:bCs/>
              </w:rPr>
              <w:t>Wellbeing objectives are broad and non-specific</w:t>
            </w:r>
          </w:p>
        </w:tc>
        <w:tc>
          <w:tcPr>
            <w:tcW w:w="3109" w:type="dxa"/>
            <w:vMerge w:val="restart"/>
          </w:tcPr>
          <w:p w14:paraId="62D3B4F3" w14:textId="77777777" w:rsidR="007E77E8" w:rsidRPr="00512B0A" w:rsidRDefault="007E77E8" w:rsidP="00F01557">
            <w:pPr>
              <w:rPr>
                <w:rFonts w:ascii="Arial" w:hAnsi="Arial" w:cs="Arial"/>
              </w:rPr>
            </w:pPr>
            <w:r w:rsidRPr="00512B0A">
              <w:rPr>
                <w:rFonts w:ascii="Arial" w:hAnsi="Arial" w:cs="Arial"/>
              </w:rPr>
              <w:t>Need clarity on</w:t>
            </w:r>
            <w:r w:rsidRPr="00900CCB">
              <w:rPr>
                <w:rFonts w:ascii="Arial" w:hAnsi="Arial" w:cs="Arial"/>
              </w:rPr>
              <w:t>:</w:t>
            </w:r>
            <w:r w:rsidRPr="00512B0A">
              <w:rPr>
                <w:rFonts w:ascii="Arial" w:hAnsi="Arial" w:cs="Arial"/>
              </w:rPr>
              <w:t xml:space="preserve"> </w:t>
            </w:r>
          </w:p>
          <w:p w14:paraId="6ED1C4D0" w14:textId="77777777" w:rsidR="007E77E8" w:rsidRPr="00512B0A" w:rsidRDefault="007E77E8" w:rsidP="007E77E8">
            <w:pPr>
              <w:numPr>
                <w:ilvl w:val="0"/>
                <w:numId w:val="5"/>
              </w:numPr>
              <w:rPr>
                <w:rFonts w:ascii="Arial" w:hAnsi="Arial" w:cs="Arial"/>
              </w:rPr>
            </w:pPr>
            <w:r w:rsidRPr="00512B0A">
              <w:rPr>
                <w:rFonts w:ascii="Arial" w:hAnsi="Arial" w:cs="Arial"/>
              </w:rPr>
              <w:t>actions and initiatives that will be taken to achieve the outcomes linked to the wellbeing objectives and Marmot Principles</w:t>
            </w:r>
            <w:r w:rsidRPr="00900CCB">
              <w:rPr>
                <w:rFonts w:ascii="Arial" w:hAnsi="Arial" w:cs="Arial"/>
              </w:rPr>
              <w:t>;</w:t>
            </w:r>
          </w:p>
          <w:p w14:paraId="0078470B" w14:textId="77777777" w:rsidR="007E77E8" w:rsidRPr="00512B0A" w:rsidRDefault="007E77E8" w:rsidP="007E77E8">
            <w:pPr>
              <w:numPr>
                <w:ilvl w:val="0"/>
                <w:numId w:val="5"/>
              </w:numPr>
              <w:rPr>
                <w:rFonts w:ascii="Arial" w:hAnsi="Arial" w:cs="Arial"/>
              </w:rPr>
            </w:pPr>
            <w:r w:rsidRPr="00512B0A">
              <w:rPr>
                <w:rFonts w:ascii="Arial" w:hAnsi="Arial" w:cs="Arial"/>
              </w:rPr>
              <w:t>identify specific, measurable outcomes and include clear timelines</w:t>
            </w:r>
            <w:r w:rsidRPr="00900CCB">
              <w:rPr>
                <w:rFonts w:ascii="Arial" w:hAnsi="Arial" w:cs="Arial"/>
              </w:rPr>
              <w:t>;</w:t>
            </w:r>
            <w:r w:rsidRPr="00512B0A">
              <w:rPr>
                <w:rFonts w:ascii="Arial" w:hAnsi="Arial" w:cs="Arial"/>
              </w:rPr>
              <w:t xml:space="preserve"> </w:t>
            </w:r>
          </w:p>
          <w:p w14:paraId="214A1EA1" w14:textId="77777777" w:rsidR="007E77E8" w:rsidRDefault="007E77E8" w:rsidP="007E77E8">
            <w:pPr>
              <w:numPr>
                <w:ilvl w:val="0"/>
                <w:numId w:val="5"/>
              </w:numPr>
              <w:rPr>
                <w:rFonts w:ascii="Arial" w:hAnsi="Arial" w:cs="Arial"/>
              </w:rPr>
            </w:pPr>
            <w:r w:rsidRPr="00512B0A">
              <w:rPr>
                <w:rFonts w:ascii="Arial" w:hAnsi="Arial" w:cs="Arial"/>
              </w:rPr>
              <w:t>clearly define success for each outcome using specific indicators</w:t>
            </w:r>
            <w:r w:rsidRPr="00900CCB">
              <w:rPr>
                <w:rFonts w:ascii="Arial" w:hAnsi="Arial" w:cs="Arial"/>
              </w:rPr>
              <w:t xml:space="preserve">; and </w:t>
            </w:r>
          </w:p>
          <w:p w14:paraId="3385D1B8" w14:textId="77777777" w:rsidR="007E77E8" w:rsidRPr="00011C15" w:rsidRDefault="007E77E8" w:rsidP="007E77E8">
            <w:pPr>
              <w:numPr>
                <w:ilvl w:val="0"/>
                <w:numId w:val="5"/>
              </w:numPr>
              <w:rPr>
                <w:rFonts w:ascii="Arial" w:hAnsi="Arial" w:cs="Arial"/>
              </w:rPr>
            </w:pPr>
            <w:r w:rsidRPr="00011C15">
              <w:rPr>
                <w:rFonts w:ascii="Arial" w:hAnsi="Arial" w:cs="Arial"/>
              </w:rPr>
              <w:t xml:space="preserve">what difference key service user/resident can expect to see. </w:t>
            </w:r>
          </w:p>
        </w:tc>
        <w:tc>
          <w:tcPr>
            <w:tcW w:w="3068" w:type="dxa"/>
            <w:vMerge w:val="restart"/>
          </w:tcPr>
          <w:p w14:paraId="2FCB4CE9" w14:textId="77777777" w:rsidR="007E77E8" w:rsidRPr="00991BD9" w:rsidRDefault="007E77E8" w:rsidP="007E77E8">
            <w:pPr>
              <w:pStyle w:val="ListParagraph"/>
              <w:numPr>
                <w:ilvl w:val="0"/>
                <w:numId w:val="6"/>
              </w:numPr>
              <w:rPr>
                <w:rFonts w:ascii="Arial" w:hAnsi="Arial" w:cs="Arial"/>
              </w:rPr>
            </w:pPr>
            <w:r w:rsidRPr="00991BD9">
              <w:rPr>
                <w:rFonts w:ascii="Arial" w:hAnsi="Arial" w:cs="Arial"/>
              </w:rPr>
              <w:t xml:space="preserve">Work has progressed with Wider CLT to review performance indicators as part of the Marmot Masterplan </w:t>
            </w:r>
          </w:p>
          <w:p w14:paraId="2552464C" w14:textId="77777777" w:rsidR="007E77E8" w:rsidRPr="00991BD9" w:rsidRDefault="007E77E8" w:rsidP="007E77E8">
            <w:pPr>
              <w:pStyle w:val="ListParagraph"/>
              <w:numPr>
                <w:ilvl w:val="0"/>
                <w:numId w:val="6"/>
              </w:numPr>
              <w:rPr>
                <w:rFonts w:ascii="Arial" w:hAnsi="Arial" w:cs="Arial"/>
              </w:rPr>
            </w:pPr>
            <w:r w:rsidRPr="00991BD9">
              <w:rPr>
                <w:rFonts w:ascii="Arial" w:hAnsi="Arial" w:cs="Arial"/>
              </w:rPr>
              <w:t xml:space="preserve">Annual </w:t>
            </w:r>
            <w:r>
              <w:rPr>
                <w:rFonts w:ascii="Arial" w:hAnsi="Arial" w:cs="Arial"/>
              </w:rPr>
              <w:t xml:space="preserve">delivery </w:t>
            </w:r>
            <w:r w:rsidRPr="00991BD9">
              <w:rPr>
                <w:rFonts w:ascii="Arial" w:hAnsi="Arial" w:cs="Arial"/>
              </w:rPr>
              <w:t xml:space="preserve">plan for Corporate Plan  </w:t>
            </w:r>
          </w:p>
          <w:p w14:paraId="605FA3EB" w14:textId="77777777" w:rsidR="007E77E8" w:rsidRPr="00991BD9" w:rsidRDefault="007E77E8" w:rsidP="007E77E8">
            <w:pPr>
              <w:pStyle w:val="ListParagraph"/>
              <w:numPr>
                <w:ilvl w:val="0"/>
                <w:numId w:val="6"/>
              </w:numPr>
              <w:rPr>
                <w:rFonts w:ascii="Arial" w:hAnsi="Arial" w:cs="Arial"/>
              </w:rPr>
            </w:pPr>
            <w:r w:rsidRPr="00991BD9">
              <w:rPr>
                <w:rFonts w:ascii="Arial" w:hAnsi="Arial" w:cs="Arial"/>
              </w:rPr>
              <w:t xml:space="preserve">Indicators in place against each well-being objective </w:t>
            </w:r>
          </w:p>
          <w:p w14:paraId="50204972" w14:textId="77777777" w:rsidR="007E77E8" w:rsidRPr="00836FEE" w:rsidRDefault="007E77E8" w:rsidP="00F01557">
            <w:pPr>
              <w:rPr>
                <w:rFonts w:ascii="Arial" w:hAnsi="Arial" w:cs="Arial"/>
                <w:b/>
                <w:bCs/>
                <w:u w:val="single"/>
              </w:rPr>
            </w:pPr>
          </w:p>
        </w:tc>
        <w:tc>
          <w:tcPr>
            <w:tcW w:w="3612" w:type="dxa"/>
          </w:tcPr>
          <w:p w14:paraId="01AE7F1F" w14:textId="77777777" w:rsidR="007E77E8" w:rsidRPr="007E2BA6" w:rsidRDefault="007E77E8" w:rsidP="00F01557">
            <w:pPr>
              <w:rPr>
                <w:rFonts w:ascii="Arial" w:hAnsi="Arial" w:cs="Arial"/>
              </w:rPr>
            </w:pPr>
            <w:r w:rsidRPr="007E2BA6">
              <w:rPr>
                <w:rFonts w:ascii="Arial" w:hAnsi="Arial" w:cs="Arial"/>
              </w:rPr>
              <w:t xml:space="preserve">Develop annual reporting aligned to the Well-being Objectives </w:t>
            </w:r>
          </w:p>
          <w:p w14:paraId="1E4F8089" w14:textId="77777777" w:rsidR="007E77E8" w:rsidRPr="007E2BA6" w:rsidRDefault="007E77E8" w:rsidP="00F01557">
            <w:pPr>
              <w:rPr>
                <w:rFonts w:ascii="Arial" w:hAnsi="Arial" w:cs="Arial"/>
              </w:rPr>
            </w:pPr>
          </w:p>
        </w:tc>
        <w:tc>
          <w:tcPr>
            <w:tcW w:w="1428" w:type="dxa"/>
          </w:tcPr>
          <w:p w14:paraId="6B02CB0E" w14:textId="77777777" w:rsidR="007E77E8" w:rsidRDefault="007E77E8" w:rsidP="00F01557">
            <w:pPr>
              <w:rPr>
                <w:rFonts w:ascii="Arial" w:hAnsi="Arial" w:cs="Arial"/>
              </w:rPr>
            </w:pPr>
            <w:r>
              <w:rPr>
                <w:rFonts w:ascii="Arial" w:hAnsi="Arial" w:cs="Arial"/>
              </w:rPr>
              <w:t>Completed</w:t>
            </w:r>
          </w:p>
          <w:p w14:paraId="6534CD46" w14:textId="77777777" w:rsidR="007E77E8" w:rsidRDefault="007E77E8" w:rsidP="00F01557">
            <w:pPr>
              <w:rPr>
                <w:rFonts w:ascii="Arial" w:hAnsi="Arial" w:cs="Arial"/>
              </w:rPr>
            </w:pPr>
          </w:p>
          <w:p w14:paraId="35B3D391" w14:textId="77777777" w:rsidR="007E77E8" w:rsidRDefault="007E77E8" w:rsidP="00F01557">
            <w:pPr>
              <w:rPr>
                <w:rFonts w:ascii="Arial" w:hAnsi="Arial" w:cs="Arial"/>
              </w:rPr>
            </w:pPr>
          </w:p>
          <w:p w14:paraId="4EC8330C" w14:textId="77777777" w:rsidR="007E77E8" w:rsidRDefault="007E77E8" w:rsidP="00F01557">
            <w:pPr>
              <w:rPr>
                <w:rFonts w:ascii="Arial" w:hAnsi="Arial" w:cs="Arial"/>
              </w:rPr>
            </w:pPr>
          </w:p>
          <w:p w14:paraId="715B373C" w14:textId="77777777" w:rsidR="007E77E8" w:rsidRDefault="007E77E8" w:rsidP="00F01557">
            <w:pPr>
              <w:rPr>
                <w:rFonts w:ascii="Arial" w:hAnsi="Arial" w:cs="Arial"/>
              </w:rPr>
            </w:pPr>
          </w:p>
          <w:p w14:paraId="5362FDDE" w14:textId="77777777" w:rsidR="007E77E8" w:rsidRDefault="007E77E8" w:rsidP="00F01557">
            <w:pPr>
              <w:rPr>
                <w:rFonts w:ascii="Arial" w:hAnsi="Arial" w:cs="Arial"/>
              </w:rPr>
            </w:pPr>
          </w:p>
          <w:p w14:paraId="17B21E45" w14:textId="77777777" w:rsidR="007E77E8" w:rsidRDefault="007E77E8" w:rsidP="00F01557">
            <w:pPr>
              <w:rPr>
                <w:rFonts w:ascii="Arial" w:hAnsi="Arial" w:cs="Arial"/>
              </w:rPr>
            </w:pPr>
          </w:p>
        </w:tc>
        <w:tc>
          <w:tcPr>
            <w:tcW w:w="1694" w:type="dxa"/>
            <w:vMerge w:val="restart"/>
          </w:tcPr>
          <w:p w14:paraId="273FF0C5" w14:textId="77777777" w:rsidR="007E77E8" w:rsidRDefault="007E77E8" w:rsidP="00F01557">
            <w:pPr>
              <w:rPr>
                <w:rFonts w:ascii="Arial" w:hAnsi="Arial" w:cs="Arial"/>
              </w:rPr>
            </w:pPr>
            <w:r>
              <w:rPr>
                <w:rFonts w:ascii="Arial" w:hAnsi="Arial" w:cs="Arial"/>
              </w:rPr>
              <w:t xml:space="preserve">Director Corporate Services </w:t>
            </w:r>
          </w:p>
          <w:p w14:paraId="5B0475C7" w14:textId="77777777" w:rsidR="007E77E8" w:rsidRDefault="007E77E8" w:rsidP="00F01557">
            <w:pPr>
              <w:rPr>
                <w:rFonts w:ascii="Arial" w:hAnsi="Arial" w:cs="Arial"/>
              </w:rPr>
            </w:pPr>
            <w:r>
              <w:rPr>
                <w:rFonts w:ascii="Arial" w:hAnsi="Arial" w:cs="Arial"/>
              </w:rPr>
              <w:t>Service Manager Performance and Democratic</w:t>
            </w:r>
          </w:p>
          <w:p w14:paraId="552746AE" w14:textId="77777777" w:rsidR="007E77E8" w:rsidRDefault="007E77E8" w:rsidP="00F01557">
            <w:pPr>
              <w:rPr>
                <w:rFonts w:ascii="Arial" w:hAnsi="Arial" w:cs="Arial"/>
              </w:rPr>
            </w:pPr>
          </w:p>
        </w:tc>
        <w:tc>
          <w:tcPr>
            <w:tcW w:w="1122" w:type="dxa"/>
            <w:shd w:val="clear" w:color="auto" w:fill="215E99" w:themeFill="text2" w:themeFillTint="BF"/>
          </w:tcPr>
          <w:p w14:paraId="5ECF76EC" w14:textId="77777777" w:rsidR="007E77E8" w:rsidRDefault="007E77E8" w:rsidP="00F01557">
            <w:pPr>
              <w:rPr>
                <w:rFonts w:ascii="Arial" w:hAnsi="Arial" w:cs="Arial"/>
              </w:rPr>
            </w:pPr>
          </w:p>
        </w:tc>
      </w:tr>
      <w:tr w:rsidR="007E77E8" w:rsidRPr="00900CCB" w14:paraId="64725074" w14:textId="77777777" w:rsidTr="007E77E8">
        <w:tc>
          <w:tcPr>
            <w:tcW w:w="2127" w:type="dxa"/>
            <w:vMerge/>
          </w:tcPr>
          <w:p w14:paraId="4AE08268" w14:textId="77777777" w:rsidR="007E77E8" w:rsidRPr="00900CCB" w:rsidRDefault="007E77E8" w:rsidP="00F01557">
            <w:pPr>
              <w:rPr>
                <w:rFonts w:ascii="Arial" w:hAnsi="Arial" w:cs="Arial"/>
                <w:b/>
                <w:bCs/>
              </w:rPr>
            </w:pPr>
          </w:p>
        </w:tc>
        <w:tc>
          <w:tcPr>
            <w:tcW w:w="3109" w:type="dxa"/>
            <w:vMerge/>
          </w:tcPr>
          <w:p w14:paraId="21F7B649" w14:textId="77777777" w:rsidR="007E77E8" w:rsidRPr="00900CCB" w:rsidRDefault="007E77E8" w:rsidP="00F01557">
            <w:pPr>
              <w:rPr>
                <w:rFonts w:ascii="Arial" w:hAnsi="Arial" w:cs="Arial"/>
              </w:rPr>
            </w:pPr>
          </w:p>
        </w:tc>
        <w:tc>
          <w:tcPr>
            <w:tcW w:w="3068" w:type="dxa"/>
            <w:vMerge/>
          </w:tcPr>
          <w:p w14:paraId="3718D494" w14:textId="77777777" w:rsidR="007E77E8" w:rsidRPr="00991BD9" w:rsidRDefault="007E77E8" w:rsidP="00F01557">
            <w:pPr>
              <w:pStyle w:val="ListParagraph"/>
              <w:ind w:left="360"/>
              <w:rPr>
                <w:rFonts w:ascii="Arial" w:hAnsi="Arial" w:cs="Arial"/>
              </w:rPr>
            </w:pPr>
          </w:p>
        </w:tc>
        <w:tc>
          <w:tcPr>
            <w:tcW w:w="3612" w:type="dxa"/>
          </w:tcPr>
          <w:p w14:paraId="4EA0053C" w14:textId="77777777" w:rsidR="007E77E8" w:rsidRPr="007E2BA6" w:rsidRDefault="007E77E8" w:rsidP="00F01557">
            <w:pPr>
              <w:rPr>
                <w:rFonts w:ascii="Arial" w:hAnsi="Arial" w:cs="Arial"/>
              </w:rPr>
            </w:pPr>
            <w:r w:rsidRPr="007E2BA6">
              <w:rPr>
                <w:rFonts w:ascii="Arial" w:hAnsi="Arial" w:cs="Arial"/>
              </w:rPr>
              <w:t xml:space="preserve">Well-being Objectives monitored and measured within the business plans and dashboards </w:t>
            </w:r>
          </w:p>
        </w:tc>
        <w:tc>
          <w:tcPr>
            <w:tcW w:w="1428" w:type="dxa"/>
          </w:tcPr>
          <w:p w14:paraId="6BF5B5F9" w14:textId="77777777" w:rsidR="007E77E8" w:rsidRDefault="007E77E8" w:rsidP="00F01557">
            <w:pPr>
              <w:rPr>
                <w:rFonts w:ascii="Arial" w:hAnsi="Arial" w:cs="Arial"/>
              </w:rPr>
            </w:pPr>
            <w:r>
              <w:rPr>
                <w:rFonts w:ascii="Arial" w:hAnsi="Arial" w:cs="Arial"/>
              </w:rPr>
              <w:t>Completed</w:t>
            </w:r>
          </w:p>
          <w:p w14:paraId="4C52EFDE" w14:textId="77777777" w:rsidR="007E77E8" w:rsidRDefault="007E77E8" w:rsidP="00F01557">
            <w:pPr>
              <w:rPr>
                <w:rFonts w:ascii="Arial" w:hAnsi="Arial" w:cs="Arial"/>
              </w:rPr>
            </w:pPr>
          </w:p>
        </w:tc>
        <w:tc>
          <w:tcPr>
            <w:tcW w:w="1694" w:type="dxa"/>
            <w:vMerge/>
          </w:tcPr>
          <w:p w14:paraId="24C8EC65" w14:textId="77777777" w:rsidR="007E77E8" w:rsidRDefault="007E77E8" w:rsidP="00F01557">
            <w:pPr>
              <w:rPr>
                <w:rFonts w:ascii="Arial" w:hAnsi="Arial" w:cs="Arial"/>
              </w:rPr>
            </w:pPr>
          </w:p>
        </w:tc>
        <w:tc>
          <w:tcPr>
            <w:tcW w:w="1122" w:type="dxa"/>
            <w:shd w:val="clear" w:color="auto" w:fill="215E99" w:themeFill="text2" w:themeFillTint="BF"/>
          </w:tcPr>
          <w:p w14:paraId="4B21A2E0" w14:textId="77777777" w:rsidR="007E77E8" w:rsidRDefault="007E77E8" w:rsidP="00F01557">
            <w:pPr>
              <w:rPr>
                <w:rFonts w:ascii="Arial" w:hAnsi="Arial" w:cs="Arial"/>
              </w:rPr>
            </w:pPr>
          </w:p>
        </w:tc>
      </w:tr>
      <w:tr w:rsidR="007E77E8" w:rsidRPr="00900CCB" w14:paraId="03DC59B1" w14:textId="77777777" w:rsidTr="007E77E8">
        <w:tc>
          <w:tcPr>
            <w:tcW w:w="2127" w:type="dxa"/>
            <w:vMerge/>
          </w:tcPr>
          <w:p w14:paraId="10854D42" w14:textId="77777777" w:rsidR="007E77E8" w:rsidRPr="00900CCB" w:rsidRDefault="007E77E8" w:rsidP="00F01557">
            <w:pPr>
              <w:rPr>
                <w:rFonts w:ascii="Arial" w:hAnsi="Arial" w:cs="Arial"/>
                <w:b/>
                <w:bCs/>
              </w:rPr>
            </w:pPr>
          </w:p>
        </w:tc>
        <w:tc>
          <w:tcPr>
            <w:tcW w:w="3109" w:type="dxa"/>
            <w:vMerge/>
          </w:tcPr>
          <w:p w14:paraId="64F18BA8" w14:textId="77777777" w:rsidR="007E77E8" w:rsidRPr="00900CCB" w:rsidRDefault="007E77E8" w:rsidP="00F01557">
            <w:pPr>
              <w:rPr>
                <w:rFonts w:ascii="Arial" w:hAnsi="Arial" w:cs="Arial"/>
              </w:rPr>
            </w:pPr>
          </w:p>
        </w:tc>
        <w:tc>
          <w:tcPr>
            <w:tcW w:w="3068" w:type="dxa"/>
            <w:vMerge/>
          </w:tcPr>
          <w:p w14:paraId="21878C17" w14:textId="77777777" w:rsidR="007E77E8" w:rsidRPr="00991BD9" w:rsidRDefault="007E77E8" w:rsidP="00F01557">
            <w:pPr>
              <w:pStyle w:val="ListParagraph"/>
              <w:ind w:left="360"/>
              <w:rPr>
                <w:rFonts w:ascii="Arial" w:hAnsi="Arial" w:cs="Arial"/>
              </w:rPr>
            </w:pPr>
          </w:p>
        </w:tc>
        <w:tc>
          <w:tcPr>
            <w:tcW w:w="3612" w:type="dxa"/>
          </w:tcPr>
          <w:p w14:paraId="681622F3" w14:textId="77777777" w:rsidR="007E77E8" w:rsidRPr="007E2BA6" w:rsidRDefault="007E77E8" w:rsidP="00F01557">
            <w:pPr>
              <w:rPr>
                <w:rFonts w:ascii="Arial" w:hAnsi="Arial" w:cs="Arial"/>
              </w:rPr>
            </w:pPr>
            <w:r w:rsidRPr="007E2BA6">
              <w:rPr>
                <w:rFonts w:ascii="Arial" w:hAnsi="Arial" w:cs="Arial"/>
              </w:rPr>
              <w:t xml:space="preserve">Undertake a review of the Well-being Objectives for new Corporate Plan and align to marmot principles </w:t>
            </w:r>
          </w:p>
        </w:tc>
        <w:tc>
          <w:tcPr>
            <w:tcW w:w="1428" w:type="dxa"/>
          </w:tcPr>
          <w:p w14:paraId="3447A0E4" w14:textId="77777777" w:rsidR="007E77E8" w:rsidRDefault="007E77E8" w:rsidP="00F01557">
            <w:pPr>
              <w:rPr>
                <w:rFonts w:ascii="Arial" w:hAnsi="Arial" w:cs="Arial"/>
              </w:rPr>
            </w:pPr>
            <w:r>
              <w:rPr>
                <w:rFonts w:ascii="Arial" w:hAnsi="Arial" w:cs="Arial"/>
              </w:rPr>
              <w:t>December 2025</w:t>
            </w:r>
          </w:p>
        </w:tc>
        <w:tc>
          <w:tcPr>
            <w:tcW w:w="1694" w:type="dxa"/>
            <w:vMerge/>
          </w:tcPr>
          <w:p w14:paraId="3AF411C9" w14:textId="77777777" w:rsidR="007E77E8" w:rsidRDefault="007E77E8" w:rsidP="00F01557">
            <w:pPr>
              <w:rPr>
                <w:rFonts w:ascii="Arial" w:hAnsi="Arial" w:cs="Arial"/>
              </w:rPr>
            </w:pPr>
          </w:p>
        </w:tc>
        <w:tc>
          <w:tcPr>
            <w:tcW w:w="1122" w:type="dxa"/>
            <w:shd w:val="clear" w:color="auto" w:fill="FFC000"/>
          </w:tcPr>
          <w:p w14:paraId="405B2662" w14:textId="77777777" w:rsidR="007E77E8" w:rsidRDefault="007E77E8" w:rsidP="00F01557">
            <w:pPr>
              <w:rPr>
                <w:rFonts w:ascii="Arial" w:hAnsi="Arial" w:cs="Arial"/>
              </w:rPr>
            </w:pPr>
          </w:p>
        </w:tc>
      </w:tr>
      <w:tr w:rsidR="007E77E8" w:rsidRPr="00900CCB" w14:paraId="3FACAD26" w14:textId="77777777" w:rsidTr="007E77E8">
        <w:tc>
          <w:tcPr>
            <w:tcW w:w="2127" w:type="dxa"/>
          </w:tcPr>
          <w:p w14:paraId="376997D8" w14:textId="77777777" w:rsidR="007E77E8" w:rsidRPr="00512B0A" w:rsidRDefault="007E77E8" w:rsidP="00F01557">
            <w:pPr>
              <w:rPr>
                <w:rFonts w:ascii="Arial" w:hAnsi="Arial" w:cs="Arial"/>
                <w:b/>
                <w:bCs/>
              </w:rPr>
            </w:pPr>
            <w:r w:rsidRPr="00900CCB">
              <w:rPr>
                <w:rFonts w:ascii="Arial" w:hAnsi="Arial" w:cs="Arial"/>
                <w:b/>
                <w:bCs/>
              </w:rPr>
              <w:t>Corporate plan</w:t>
            </w:r>
          </w:p>
        </w:tc>
        <w:tc>
          <w:tcPr>
            <w:tcW w:w="3109" w:type="dxa"/>
          </w:tcPr>
          <w:p w14:paraId="68F30A50" w14:textId="77777777" w:rsidR="007E77E8" w:rsidRPr="00512B0A" w:rsidRDefault="007E77E8" w:rsidP="00F01557">
            <w:pPr>
              <w:rPr>
                <w:rFonts w:ascii="Arial" w:hAnsi="Arial" w:cs="Arial"/>
              </w:rPr>
            </w:pPr>
            <w:r w:rsidRPr="00900CCB">
              <w:rPr>
                <w:rFonts w:ascii="Arial" w:hAnsi="Arial" w:cs="Arial"/>
              </w:rPr>
              <w:t>Simplified shortened corporate plan be adopted to aid understanding at a workforce and resident level.</w:t>
            </w:r>
          </w:p>
        </w:tc>
        <w:tc>
          <w:tcPr>
            <w:tcW w:w="3068" w:type="dxa"/>
          </w:tcPr>
          <w:p w14:paraId="4EDF9EE4" w14:textId="77777777" w:rsidR="007E77E8" w:rsidRPr="00590B03" w:rsidRDefault="007E77E8" w:rsidP="00F01557">
            <w:pPr>
              <w:rPr>
                <w:rFonts w:ascii="Arial" w:hAnsi="Arial" w:cs="Arial"/>
              </w:rPr>
            </w:pPr>
            <w:r w:rsidRPr="00590B03">
              <w:rPr>
                <w:rFonts w:ascii="Arial" w:hAnsi="Arial" w:cs="Arial"/>
              </w:rPr>
              <w:t>A 1 page summary of the Corporate Plan has been developed and included on the website</w:t>
            </w:r>
          </w:p>
          <w:p w14:paraId="73DF6605" w14:textId="77777777" w:rsidR="007E77E8" w:rsidRPr="00011C15" w:rsidRDefault="007E77E8" w:rsidP="00F01557">
            <w:pPr>
              <w:rPr>
                <w:rFonts w:ascii="Arial" w:hAnsi="Arial" w:cs="Arial"/>
              </w:rPr>
            </w:pPr>
          </w:p>
        </w:tc>
        <w:tc>
          <w:tcPr>
            <w:tcW w:w="3612" w:type="dxa"/>
          </w:tcPr>
          <w:p w14:paraId="5C59BBCF" w14:textId="77777777" w:rsidR="007E77E8" w:rsidRPr="004B2C0C" w:rsidRDefault="007E77E8" w:rsidP="00F01557">
            <w:pPr>
              <w:rPr>
                <w:rFonts w:ascii="Arial" w:hAnsi="Arial" w:cs="Arial"/>
              </w:rPr>
            </w:pPr>
            <w:r>
              <w:rPr>
                <w:rFonts w:ascii="Arial" w:hAnsi="Arial" w:cs="Arial"/>
              </w:rPr>
              <w:t xml:space="preserve">Develop a 1 page summary of the corporate plan </w:t>
            </w:r>
          </w:p>
        </w:tc>
        <w:tc>
          <w:tcPr>
            <w:tcW w:w="1428" w:type="dxa"/>
          </w:tcPr>
          <w:p w14:paraId="7986E6E9" w14:textId="77777777" w:rsidR="007E77E8" w:rsidRDefault="007E77E8" w:rsidP="00F01557">
            <w:pPr>
              <w:rPr>
                <w:rFonts w:ascii="Arial" w:hAnsi="Arial" w:cs="Arial"/>
              </w:rPr>
            </w:pPr>
            <w:r>
              <w:rPr>
                <w:rFonts w:ascii="Arial" w:hAnsi="Arial" w:cs="Arial"/>
              </w:rPr>
              <w:t>Completed</w:t>
            </w:r>
          </w:p>
        </w:tc>
        <w:tc>
          <w:tcPr>
            <w:tcW w:w="1694" w:type="dxa"/>
          </w:tcPr>
          <w:p w14:paraId="47557C5E" w14:textId="77777777" w:rsidR="007E77E8" w:rsidRDefault="007E77E8" w:rsidP="00F01557">
            <w:pPr>
              <w:rPr>
                <w:rFonts w:ascii="Arial" w:hAnsi="Arial" w:cs="Arial"/>
              </w:rPr>
            </w:pPr>
            <w:r>
              <w:rPr>
                <w:rFonts w:ascii="Arial" w:hAnsi="Arial" w:cs="Arial"/>
              </w:rPr>
              <w:t xml:space="preserve">Director Corporate Services </w:t>
            </w:r>
          </w:p>
          <w:p w14:paraId="35910894" w14:textId="77777777" w:rsidR="007E77E8" w:rsidRDefault="007E77E8" w:rsidP="00F01557">
            <w:pPr>
              <w:rPr>
                <w:rFonts w:ascii="Arial" w:hAnsi="Arial" w:cs="Arial"/>
              </w:rPr>
            </w:pPr>
            <w:r>
              <w:rPr>
                <w:rFonts w:ascii="Arial" w:hAnsi="Arial" w:cs="Arial"/>
              </w:rPr>
              <w:t>Service Manager Performance and Democratic</w:t>
            </w:r>
          </w:p>
        </w:tc>
        <w:tc>
          <w:tcPr>
            <w:tcW w:w="1122" w:type="dxa"/>
            <w:shd w:val="clear" w:color="auto" w:fill="215E99" w:themeFill="text2" w:themeFillTint="BF"/>
          </w:tcPr>
          <w:p w14:paraId="1802D4DC" w14:textId="77777777" w:rsidR="007E77E8" w:rsidRDefault="007E77E8" w:rsidP="00F01557">
            <w:pPr>
              <w:rPr>
                <w:rFonts w:ascii="Arial" w:hAnsi="Arial" w:cs="Arial"/>
              </w:rPr>
            </w:pPr>
          </w:p>
        </w:tc>
      </w:tr>
    </w:tbl>
    <w:p w14:paraId="583FDC31" w14:textId="77777777" w:rsidR="007E77E8" w:rsidRDefault="007E77E8" w:rsidP="007E77E8">
      <w:pPr>
        <w:tabs>
          <w:tab w:val="left" w:pos="5844"/>
        </w:tabs>
        <w:spacing w:after="0" w:line="240" w:lineRule="auto"/>
        <w:rPr>
          <w:rFonts w:ascii="Arial" w:hAnsi="Arial" w:cs="Arial"/>
          <w:b/>
          <w:bCs/>
          <w:sz w:val="28"/>
          <w:szCs w:val="28"/>
          <w:u w:val="single"/>
        </w:rPr>
      </w:pPr>
    </w:p>
    <w:p w14:paraId="4627F131" w14:textId="77777777" w:rsidR="007E77E8" w:rsidRDefault="007E77E8" w:rsidP="007E77E8">
      <w:pPr>
        <w:tabs>
          <w:tab w:val="left" w:pos="5844"/>
        </w:tabs>
        <w:spacing w:after="0" w:line="240" w:lineRule="auto"/>
        <w:rPr>
          <w:rFonts w:ascii="Arial" w:hAnsi="Arial" w:cs="Arial"/>
          <w:b/>
          <w:bCs/>
          <w:sz w:val="28"/>
          <w:szCs w:val="28"/>
          <w:u w:val="single"/>
        </w:rPr>
      </w:pPr>
    </w:p>
    <w:p w14:paraId="52524804" w14:textId="77777777" w:rsidR="007E77E8" w:rsidRDefault="007E77E8" w:rsidP="007E77E8">
      <w:pPr>
        <w:tabs>
          <w:tab w:val="left" w:pos="5844"/>
        </w:tabs>
        <w:spacing w:after="0" w:line="240" w:lineRule="auto"/>
        <w:rPr>
          <w:rFonts w:ascii="Arial" w:hAnsi="Arial" w:cs="Arial"/>
          <w:b/>
          <w:bCs/>
          <w:sz w:val="28"/>
          <w:szCs w:val="28"/>
          <w:u w:val="single"/>
        </w:rPr>
      </w:pPr>
    </w:p>
    <w:p w14:paraId="098CE9E0" w14:textId="77777777" w:rsidR="007E77E8" w:rsidRDefault="007E77E8" w:rsidP="007E77E8">
      <w:pPr>
        <w:tabs>
          <w:tab w:val="left" w:pos="5844"/>
        </w:tabs>
        <w:spacing w:after="0" w:line="240" w:lineRule="auto"/>
        <w:rPr>
          <w:rFonts w:ascii="Arial" w:hAnsi="Arial" w:cs="Arial"/>
          <w:b/>
          <w:bCs/>
          <w:sz w:val="28"/>
          <w:szCs w:val="28"/>
          <w:u w:val="single"/>
        </w:rPr>
      </w:pPr>
    </w:p>
    <w:p w14:paraId="39AD6B7F" w14:textId="77777777" w:rsidR="007E77E8" w:rsidRDefault="007E77E8" w:rsidP="007E77E8">
      <w:pPr>
        <w:tabs>
          <w:tab w:val="left" w:pos="5844"/>
        </w:tabs>
        <w:spacing w:after="0" w:line="240" w:lineRule="auto"/>
        <w:rPr>
          <w:rFonts w:ascii="Arial" w:hAnsi="Arial" w:cs="Arial"/>
          <w:b/>
          <w:bCs/>
          <w:sz w:val="28"/>
          <w:szCs w:val="28"/>
          <w:u w:val="single"/>
        </w:rPr>
      </w:pPr>
    </w:p>
    <w:tbl>
      <w:tblPr>
        <w:tblStyle w:val="TableGrid"/>
        <w:tblW w:w="16020" w:type="dxa"/>
        <w:tblInd w:w="-1139" w:type="dxa"/>
        <w:tblLook w:val="04A0" w:firstRow="1" w:lastRow="0" w:firstColumn="1" w:lastColumn="0" w:noHBand="0" w:noVBand="1"/>
      </w:tblPr>
      <w:tblGrid>
        <w:gridCol w:w="1729"/>
        <w:gridCol w:w="3658"/>
        <w:gridCol w:w="3065"/>
        <w:gridCol w:w="3608"/>
        <w:gridCol w:w="1428"/>
        <w:gridCol w:w="1693"/>
        <w:gridCol w:w="839"/>
      </w:tblGrid>
      <w:tr w:rsidR="007E77E8" w:rsidRPr="00900CCB" w14:paraId="74822E39" w14:textId="77777777" w:rsidTr="007E77E8">
        <w:tc>
          <w:tcPr>
            <w:tcW w:w="1729" w:type="dxa"/>
            <w:tcBorders>
              <w:bottom w:val="single" w:sz="4" w:space="0" w:color="auto"/>
            </w:tcBorders>
            <w:shd w:val="clear" w:color="auto" w:fill="A5C9EB" w:themeFill="text2" w:themeFillTint="40"/>
          </w:tcPr>
          <w:p w14:paraId="7576D5C9"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lastRenderedPageBreak/>
              <w:t xml:space="preserve">PPA Recommended Action for Improvement </w:t>
            </w:r>
          </w:p>
        </w:tc>
        <w:tc>
          <w:tcPr>
            <w:tcW w:w="3658" w:type="dxa"/>
            <w:tcBorders>
              <w:bottom w:val="single" w:sz="4" w:space="0" w:color="auto"/>
            </w:tcBorders>
            <w:shd w:val="clear" w:color="auto" w:fill="A5C9EB" w:themeFill="text2" w:themeFillTint="40"/>
          </w:tcPr>
          <w:p w14:paraId="6AF46A91"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 xml:space="preserve">PPA Recommendation Detail </w:t>
            </w:r>
          </w:p>
        </w:tc>
        <w:tc>
          <w:tcPr>
            <w:tcW w:w="3065" w:type="dxa"/>
            <w:tcBorders>
              <w:bottom w:val="single" w:sz="4" w:space="0" w:color="auto"/>
            </w:tcBorders>
            <w:shd w:val="clear" w:color="auto" w:fill="A5C9EB" w:themeFill="text2" w:themeFillTint="40"/>
          </w:tcPr>
          <w:p w14:paraId="3DA921E8"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 xml:space="preserve">Updated Position </w:t>
            </w:r>
          </w:p>
        </w:tc>
        <w:tc>
          <w:tcPr>
            <w:tcW w:w="3608" w:type="dxa"/>
            <w:tcBorders>
              <w:bottom w:val="single" w:sz="4" w:space="0" w:color="auto"/>
            </w:tcBorders>
            <w:shd w:val="clear" w:color="auto" w:fill="A5C9EB" w:themeFill="text2" w:themeFillTint="40"/>
          </w:tcPr>
          <w:p w14:paraId="1C86840B"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Action to Address Recommendation</w:t>
            </w:r>
          </w:p>
        </w:tc>
        <w:tc>
          <w:tcPr>
            <w:tcW w:w="1428" w:type="dxa"/>
            <w:tcBorders>
              <w:bottom w:val="single" w:sz="4" w:space="0" w:color="auto"/>
            </w:tcBorders>
            <w:shd w:val="clear" w:color="auto" w:fill="A5C9EB" w:themeFill="text2" w:themeFillTint="40"/>
          </w:tcPr>
          <w:p w14:paraId="6F846DC3" w14:textId="77777777" w:rsidR="007E77E8" w:rsidRPr="00590B03" w:rsidRDefault="007E77E8" w:rsidP="00F01557">
            <w:pPr>
              <w:rPr>
                <w:rFonts w:ascii="Arial" w:hAnsi="Arial" w:cs="Arial"/>
                <w:b/>
                <w:bCs/>
                <w:sz w:val="20"/>
                <w:szCs w:val="20"/>
              </w:rPr>
            </w:pPr>
            <w:r>
              <w:rPr>
                <w:rFonts w:ascii="Arial" w:hAnsi="Arial" w:cs="Arial"/>
                <w:b/>
                <w:bCs/>
                <w:sz w:val="20"/>
                <w:szCs w:val="20"/>
              </w:rPr>
              <w:t xml:space="preserve">Expected </w:t>
            </w:r>
            <w:r w:rsidRPr="00590B03">
              <w:rPr>
                <w:rFonts w:ascii="Arial" w:hAnsi="Arial" w:cs="Arial"/>
                <w:b/>
                <w:bCs/>
                <w:sz w:val="20"/>
                <w:szCs w:val="20"/>
              </w:rPr>
              <w:t xml:space="preserve">Completion Date </w:t>
            </w:r>
          </w:p>
        </w:tc>
        <w:tc>
          <w:tcPr>
            <w:tcW w:w="1693" w:type="dxa"/>
            <w:tcBorders>
              <w:bottom w:val="single" w:sz="4" w:space="0" w:color="auto"/>
            </w:tcBorders>
            <w:shd w:val="clear" w:color="auto" w:fill="A5C9EB" w:themeFill="text2" w:themeFillTint="40"/>
          </w:tcPr>
          <w:p w14:paraId="4673D4E4"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 xml:space="preserve">Responsible Officer/s </w:t>
            </w:r>
          </w:p>
        </w:tc>
        <w:tc>
          <w:tcPr>
            <w:tcW w:w="839" w:type="dxa"/>
            <w:tcBorders>
              <w:bottom w:val="single" w:sz="4" w:space="0" w:color="auto"/>
            </w:tcBorders>
            <w:shd w:val="clear" w:color="auto" w:fill="A5C9EB" w:themeFill="text2" w:themeFillTint="40"/>
          </w:tcPr>
          <w:p w14:paraId="64BAFCD4"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BRAG</w:t>
            </w:r>
          </w:p>
        </w:tc>
      </w:tr>
      <w:tr w:rsidR="007E77E8" w:rsidRPr="00900CCB" w14:paraId="37856099" w14:textId="77777777" w:rsidTr="007E77E8">
        <w:tc>
          <w:tcPr>
            <w:tcW w:w="1729" w:type="dxa"/>
            <w:vMerge w:val="restart"/>
            <w:shd w:val="clear" w:color="auto" w:fill="FFFFFF" w:themeFill="background1"/>
          </w:tcPr>
          <w:p w14:paraId="41343F69"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Prioritisation of Marmot Principles</w:t>
            </w:r>
          </w:p>
          <w:p w14:paraId="0C717EFB" w14:textId="77777777" w:rsidR="007E77E8" w:rsidRPr="00590B03" w:rsidRDefault="007E77E8" w:rsidP="00F01557">
            <w:pPr>
              <w:rPr>
                <w:rFonts w:ascii="Arial" w:hAnsi="Arial" w:cs="Arial"/>
                <w:b/>
                <w:bCs/>
                <w:sz w:val="20"/>
                <w:szCs w:val="20"/>
              </w:rPr>
            </w:pPr>
          </w:p>
          <w:p w14:paraId="792122DF"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Evidence for Marmot</w:t>
            </w:r>
          </w:p>
          <w:p w14:paraId="0743ADFD" w14:textId="77777777" w:rsidR="007E77E8" w:rsidRPr="00590B03" w:rsidRDefault="007E77E8" w:rsidP="00F01557">
            <w:pPr>
              <w:rPr>
                <w:rFonts w:ascii="Arial" w:hAnsi="Arial" w:cs="Arial"/>
                <w:b/>
                <w:bCs/>
                <w:sz w:val="20"/>
                <w:szCs w:val="20"/>
              </w:rPr>
            </w:pPr>
          </w:p>
          <w:p w14:paraId="4A7688D1"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Communication of Marmot</w:t>
            </w:r>
          </w:p>
          <w:p w14:paraId="406BA5D3" w14:textId="77777777" w:rsidR="007E77E8" w:rsidRPr="00590B03" w:rsidRDefault="007E77E8" w:rsidP="00F01557">
            <w:pPr>
              <w:rPr>
                <w:rFonts w:ascii="Arial" w:hAnsi="Arial" w:cs="Arial"/>
                <w:b/>
                <w:bCs/>
                <w:sz w:val="20"/>
                <w:szCs w:val="20"/>
              </w:rPr>
            </w:pPr>
          </w:p>
        </w:tc>
        <w:tc>
          <w:tcPr>
            <w:tcW w:w="3658" w:type="dxa"/>
            <w:vMerge w:val="restart"/>
            <w:shd w:val="clear" w:color="auto" w:fill="FFFFFF" w:themeFill="background1"/>
          </w:tcPr>
          <w:p w14:paraId="7CC558B4" w14:textId="77777777" w:rsidR="007E77E8" w:rsidRPr="00590B03" w:rsidRDefault="007E77E8" w:rsidP="007E77E8">
            <w:pPr>
              <w:pStyle w:val="ListParagraph"/>
              <w:numPr>
                <w:ilvl w:val="0"/>
                <w:numId w:val="5"/>
              </w:numPr>
              <w:rPr>
                <w:rFonts w:ascii="Arial" w:hAnsi="Arial" w:cs="Arial"/>
                <w:sz w:val="20"/>
                <w:szCs w:val="20"/>
              </w:rPr>
            </w:pPr>
            <w:r w:rsidRPr="00590B03">
              <w:rPr>
                <w:rFonts w:ascii="Arial" w:hAnsi="Arial" w:cs="Arial"/>
                <w:sz w:val="20"/>
                <w:szCs w:val="20"/>
              </w:rPr>
              <w:t>Decide which principles impact most locally and prioritise</w:t>
            </w:r>
          </w:p>
          <w:p w14:paraId="39E8F56A" w14:textId="77777777" w:rsidR="007E77E8" w:rsidRPr="00590B03" w:rsidRDefault="007E77E8" w:rsidP="007E77E8">
            <w:pPr>
              <w:pStyle w:val="ListParagraph"/>
              <w:numPr>
                <w:ilvl w:val="0"/>
                <w:numId w:val="5"/>
              </w:numPr>
              <w:rPr>
                <w:rFonts w:ascii="Arial" w:hAnsi="Arial" w:cs="Arial"/>
                <w:sz w:val="20"/>
                <w:szCs w:val="20"/>
              </w:rPr>
            </w:pPr>
            <w:r w:rsidRPr="00590B03">
              <w:rPr>
                <w:rFonts w:ascii="Arial" w:hAnsi="Arial" w:cs="Arial"/>
                <w:sz w:val="20"/>
                <w:szCs w:val="20"/>
              </w:rPr>
              <w:t>Identify priority actions to align with the chosen principles</w:t>
            </w:r>
          </w:p>
          <w:p w14:paraId="391BBF72" w14:textId="77777777" w:rsidR="007E77E8" w:rsidRPr="00590B03" w:rsidRDefault="007E77E8" w:rsidP="007E77E8">
            <w:pPr>
              <w:pStyle w:val="ListParagraph"/>
              <w:numPr>
                <w:ilvl w:val="0"/>
                <w:numId w:val="5"/>
              </w:numPr>
              <w:rPr>
                <w:rFonts w:ascii="Arial" w:hAnsi="Arial" w:cs="Arial"/>
                <w:sz w:val="20"/>
                <w:szCs w:val="20"/>
              </w:rPr>
            </w:pPr>
            <w:r w:rsidRPr="00590B03">
              <w:rPr>
                <w:rFonts w:ascii="Arial" w:hAnsi="Arial" w:cs="Arial"/>
                <w:sz w:val="20"/>
                <w:szCs w:val="20"/>
              </w:rPr>
              <w:t>Specify what success looks like in terms of outcomes and timescales</w:t>
            </w:r>
          </w:p>
          <w:p w14:paraId="788C4D61" w14:textId="77777777" w:rsidR="007E77E8" w:rsidRPr="00590B03" w:rsidRDefault="007E77E8" w:rsidP="007E77E8">
            <w:pPr>
              <w:pStyle w:val="ListParagraph"/>
              <w:numPr>
                <w:ilvl w:val="0"/>
                <w:numId w:val="5"/>
              </w:numPr>
              <w:rPr>
                <w:rFonts w:ascii="Arial" w:hAnsi="Arial" w:cs="Arial"/>
                <w:sz w:val="20"/>
                <w:szCs w:val="20"/>
              </w:rPr>
            </w:pPr>
            <w:r w:rsidRPr="00590B03">
              <w:rPr>
                <w:rFonts w:ascii="Arial" w:hAnsi="Arial" w:cs="Arial"/>
                <w:sz w:val="20"/>
                <w:szCs w:val="20"/>
              </w:rPr>
              <w:t>Integrate activity into service level plans.</w:t>
            </w:r>
          </w:p>
          <w:p w14:paraId="398181B1" w14:textId="77777777" w:rsidR="007E77E8" w:rsidRPr="00590B03" w:rsidRDefault="007E77E8" w:rsidP="007E77E8">
            <w:pPr>
              <w:pStyle w:val="ListParagraph"/>
              <w:numPr>
                <w:ilvl w:val="0"/>
                <w:numId w:val="5"/>
              </w:numPr>
              <w:rPr>
                <w:rFonts w:ascii="Arial" w:hAnsi="Arial" w:cs="Arial"/>
                <w:b/>
                <w:bCs/>
                <w:sz w:val="20"/>
                <w:szCs w:val="20"/>
              </w:rPr>
            </w:pPr>
            <w:r w:rsidRPr="00590B03">
              <w:rPr>
                <w:rFonts w:ascii="Arial" w:hAnsi="Arial" w:cs="Arial"/>
                <w:sz w:val="20"/>
                <w:szCs w:val="20"/>
              </w:rPr>
              <w:t xml:space="preserve">Connect with other Marmot networks and organisations to gather evidence of successful interventions from other regions </w:t>
            </w:r>
          </w:p>
          <w:p w14:paraId="38593C17" w14:textId="77777777" w:rsidR="007E77E8" w:rsidRPr="00590B03" w:rsidRDefault="007E77E8" w:rsidP="007E77E8">
            <w:pPr>
              <w:pStyle w:val="ListParagraph"/>
              <w:numPr>
                <w:ilvl w:val="0"/>
                <w:numId w:val="5"/>
              </w:numPr>
              <w:rPr>
                <w:rFonts w:ascii="Arial" w:hAnsi="Arial" w:cs="Arial"/>
                <w:sz w:val="20"/>
                <w:szCs w:val="20"/>
              </w:rPr>
            </w:pPr>
            <w:r w:rsidRPr="00590B03">
              <w:rPr>
                <w:rFonts w:ascii="Arial" w:hAnsi="Arial" w:cs="Arial"/>
                <w:sz w:val="20"/>
                <w:szCs w:val="20"/>
              </w:rPr>
              <w:t>This evidence can then be adapted to fit the specific local context, ensuring that interventions are based on best practices while also being relevant to the unique needs of the local community.</w:t>
            </w:r>
          </w:p>
          <w:p w14:paraId="5263218F" w14:textId="77777777" w:rsidR="007E77E8" w:rsidRDefault="007E77E8" w:rsidP="007E77E8">
            <w:pPr>
              <w:pStyle w:val="ListParagraph"/>
              <w:numPr>
                <w:ilvl w:val="0"/>
                <w:numId w:val="5"/>
              </w:numPr>
              <w:rPr>
                <w:rFonts w:ascii="Arial" w:hAnsi="Arial" w:cs="Arial"/>
                <w:sz w:val="20"/>
                <w:szCs w:val="20"/>
              </w:rPr>
            </w:pPr>
            <w:r w:rsidRPr="00590B03">
              <w:rPr>
                <w:rFonts w:ascii="Arial" w:hAnsi="Arial" w:cs="Arial"/>
                <w:sz w:val="20"/>
                <w:szCs w:val="20"/>
              </w:rPr>
              <w:t>Establish an ongoing communication exercise covering all stakeholders in particular communities, residents, staff and elected members; and</w:t>
            </w:r>
          </w:p>
          <w:p w14:paraId="400B57AC" w14:textId="77777777" w:rsidR="007E77E8" w:rsidRPr="00590B03" w:rsidRDefault="007E77E8" w:rsidP="007E77E8">
            <w:pPr>
              <w:pStyle w:val="ListParagraph"/>
              <w:numPr>
                <w:ilvl w:val="0"/>
                <w:numId w:val="5"/>
              </w:numPr>
              <w:rPr>
                <w:rFonts w:ascii="Arial" w:hAnsi="Arial" w:cs="Arial"/>
                <w:sz w:val="20"/>
                <w:szCs w:val="20"/>
              </w:rPr>
            </w:pPr>
            <w:r w:rsidRPr="00590B03">
              <w:rPr>
                <w:rFonts w:ascii="Arial" w:hAnsi="Arial" w:cs="Arial"/>
                <w:sz w:val="20"/>
                <w:szCs w:val="20"/>
              </w:rPr>
              <w:t>This exercise should focus on the key aspects relevant to each group, ensuring clarity and engagement across all stakeholders.</w:t>
            </w:r>
          </w:p>
        </w:tc>
        <w:tc>
          <w:tcPr>
            <w:tcW w:w="3065" w:type="dxa"/>
            <w:vMerge w:val="restart"/>
            <w:shd w:val="clear" w:color="auto" w:fill="FFFFFF" w:themeFill="background1"/>
          </w:tcPr>
          <w:p w14:paraId="0E2F2A78" w14:textId="77777777" w:rsidR="007E77E8" w:rsidRPr="00590B03" w:rsidRDefault="007E77E8" w:rsidP="007E77E8">
            <w:pPr>
              <w:pStyle w:val="ListParagraph"/>
              <w:numPr>
                <w:ilvl w:val="0"/>
                <w:numId w:val="5"/>
              </w:numPr>
              <w:rPr>
                <w:rFonts w:ascii="Arial" w:hAnsi="Arial" w:cs="Arial"/>
                <w:sz w:val="20"/>
                <w:szCs w:val="20"/>
              </w:rPr>
            </w:pPr>
            <w:r w:rsidRPr="00590B03">
              <w:rPr>
                <w:rFonts w:ascii="Arial" w:hAnsi="Arial" w:cs="Arial"/>
                <w:sz w:val="20"/>
                <w:szCs w:val="20"/>
              </w:rPr>
              <w:t xml:space="preserve">The Marmot principles are intrinsically linked and we need to work on all of them together. Within this we are identifying actions that will be quick wins and those which will have the most impact </w:t>
            </w:r>
          </w:p>
          <w:p w14:paraId="427CEDEC" w14:textId="77777777" w:rsidR="007E77E8" w:rsidRPr="00590B03" w:rsidRDefault="007E77E8" w:rsidP="007E77E8">
            <w:pPr>
              <w:pStyle w:val="ListParagraph"/>
              <w:numPr>
                <w:ilvl w:val="0"/>
                <w:numId w:val="6"/>
              </w:numPr>
              <w:rPr>
                <w:rFonts w:ascii="Arial" w:hAnsi="Arial" w:cs="Arial"/>
                <w:sz w:val="20"/>
                <w:szCs w:val="20"/>
              </w:rPr>
            </w:pPr>
            <w:r w:rsidRPr="00590B03">
              <w:rPr>
                <w:rFonts w:ascii="Arial" w:hAnsi="Arial" w:cs="Arial"/>
                <w:sz w:val="20"/>
                <w:szCs w:val="20"/>
              </w:rPr>
              <w:t xml:space="preserve">Work has progressed with Wider CLT and Torfaen Council to review performance indicators as part of the Marmot Masterplan </w:t>
            </w:r>
          </w:p>
        </w:tc>
        <w:tc>
          <w:tcPr>
            <w:tcW w:w="3608" w:type="dxa"/>
            <w:shd w:val="clear" w:color="auto" w:fill="FFFFFF" w:themeFill="background1"/>
          </w:tcPr>
          <w:p w14:paraId="4DC056A4" w14:textId="77777777" w:rsidR="007E77E8" w:rsidRPr="00590B03" w:rsidRDefault="007E77E8" w:rsidP="00F01557">
            <w:pPr>
              <w:rPr>
                <w:rFonts w:ascii="Arial" w:hAnsi="Arial" w:cs="Arial"/>
                <w:sz w:val="20"/>
                <w:szCs w:val="20"/>
              </w:rPr>
            </w:pPr>
            <w:r w:rsidRPr="00590B03">
              <w:rPr>
                <w:rFonts w:ascii="Arial" w:hAnsi="Arial" w:cs="Arial"/>
                <w:sz w:val="20"/>
                <w:szCs w:val="20"/>
              </w:rPr>
              <w:t xml:space="preserve">Agree the performance indicators for the Blaenau Gwent Marmot Masterplan in the short, medium and long term </w:t>
            </w:r>
          </w:p>
        </w:tc>
        <w:tc>
          <w:tcPr>
            <w:tcW w:w="1428" w:type="dxa"/>
            <w:shd w:val="clear" w:color="auto" w:fill="FFFFFF" w:themeFill="background1"/>
          </w:tcPr>
          <w:p w14:paraId="66C8BE99" w14:textId="77777777" w:rsidR="007E77E8" w:rsidRPr="00590B03" w:rsidRDefault="007E77E8" w:rsidP="00F01557">
            <w:pPr>
              <w:rPr>
                <w:rFonts w:ascii="Arial" w:hAnsi="Arial" w:cs="Arial"/>
                <w:sz w:val="20"/>
                <w:szCs w:val="20"/>
              </w:rPr>
            </w:pPr>
            <w:r>
              <w:rPr>
                <w:rFonts w:ascii="Arial" w:hAnsi="Arial" w:cs="Arial"/>
                <w:sz w:val="20"/>
                <w:szCs w:val="20"/>
              </w:rPr>
              <w:t xml:space="preserve">By </w:t>
            </w:r>
            <w:r w:rsidRPr="00590B03">
              <w:rPr>
                <w:rFonts w:ascii="Arial" w:hAnsi="Arial" w:cs="Arial"/>
                <w:sz w:val="20"/>
                <w:szCs w:val="20"/>
              </w:rPr>
              <w:t>September 2025</w:t>
            </w:r>
          </w:p>
        </w:tc>
        <w:tc>
          <w:tcPr>
            <w:tcW w:w="1693" w:type="dxa"/>
            <w:vMerge w:val="restart"/>
            <w:shd w:val="clear" w:color="auto" w:fill="FFFFFF" w:themeFill="background1"/>
          </w:tcPr>
          <w:p w14:paraId="3E44D870" w14:textId="77777777" w:rsidR="007E77E8" w:rsidRPr="00590B03" w:rsidRDefault="007E77E8" w:rsidP="00F01557">
            <w:pPr>
              <w:rPr>
                <w:rFonts w:ascii="Arial" w:hAnsi="Arial" w:cs="Arial"/>
                <w:sz w:val="20"/>
                <w:szCs w:val="20"/>
              </w:rPr>
            </w:pPr>
            <w:r>
              <w:rPr>
                <w:rFonts w:ascii="Arial" w:hAnsi="Arial" w:cs="Arial"/>
              </w:rPr>
              <w:t>Blaenau Gwent Executive Team</w:t>
            </w:r>
          </w:p>
        </w:tc>
        <w:tc>
          <w:tcPr>
            <w:tcW w:w="839" w:type="dxa"/>
            <w:tcBorders>
              <w:bottom w:val="single" w:sz="4" w:space="0" w:color="auto"/>
            </w:tcBorders>
            <w:shd w:val="clear" w:color="auto" w:fill="FFC000"/>
          </w:tcPr>
          <w:p w14:paraId="723006E4" w14:textId="77777777" w:rsidR="007E77E8" w:rsidRPr="00590B03" w:rsidRDefault="007E77E8" w:rsidP="00F01557">
            <w:pPr>
              <w:rPr>
                <w:rFonts w:ascii="Arial" w:hAnsi="Arial" w:cs="Arial"/>
                <w:b/>
                <w:bCs/>
                <w:sz w:val="20"/>
                <w:szCs w:val="20"/>
              </w:rPr>
            </w:pPr>
          </w:p>
        </w:tc>
      </w:tr>
      <w:tr w:rsidR="007E77E8" w:rsidRPr="00900CCB" w14:paraId="6B160367" w14:textId="77777777" w:rsidTr="007E77E8">
        <w:tc>
          <w:tcPr>
            <w:tcW w:w="1729" w:type="dxa"/>
            <w:vMerge/>
            <w:shd w:val="clear" w:color="auto" w:fill="FFFFFF" w:themeFill="background1"/>
          </w:tcPr>
          <w:p w14:paraId="12D7AC85" w14:textId="77777777" w:rsidR="007E77E8" w:rsidRPr="00590B03" w:rsidRDefault="007E77E8" w:rsidP="00F01557">
            <w:pPr>
              <w:rPr>
                <w:rFonts w:ascii="Arial" w:hAnsi="Arial" w:cs="Arial"/>
                <w:b/>
                <w:bCs/>
                <w:sz w:val="20"/>
                <w:szCs w:val="20"/>
              </w:rPr>
            </w:pPr>
          </w:p>
        </w:tc>
        <w:tc>
          <w:tcPr>
            <w:tcW w:w="3658" w:type="dxa"/>
            <w:vMerge/>
            <w:shd w:val="clear" w:color="auto" w:fill="FFFFFF" w:themeFill="background1"/>
          </w:tcPr>
          <w:p w14:paraId="7702231C" w14:textId="77777777" w:rsidR="007E77E8" w:rsidRPr="00590B03" w:rsidRDefault="007E77E8" w:rsidP="00F01557">
            <w:pPr>
              <w:rPr>
                <w:rFonts w:ascii="Arial" w:hAnsi="Arial" w:cs="Arial"/>
                <w:b/>
                <w:bCs/>
                <w:sz w:val="20"/>
                <w:szCs w:val="20"/>
              </w:rPr>
            </w:pPr>
          </w:p>
        </w:tc>
        <w:tc>
          <w:tcPr>
            <w:tcW w:w="3065" w:type="dxa"/>
            <w:vMerge/>
            <w:shd w:val="clear" w:color="auto" w:fill="FFFFFF" w:themeFill="background1"/>
          </w:tcPr>
          <w:p w14:paraId="2809DD3D" w14:textId="77777777" w:rsidR="007E77E8" w:rsidRPr="00590B03" w:rsidRDefault="007E77E8" w:rsidP="00F01557">
            <w:pPr>
              <w:rPr>
                <w:rFonts w:ascii="Arial" w:hAnsi="Arial" w:cs="Arial"/>
                <w:b/>
                <w:bCs/>
                <w:sz w:val="20"/>
                <w:szCs w:val="20"/>
              </w:rPr>
            </w:pPr>
          </w:p>
        </w:tc>
        <w:tc>
          <w:tcPr>
            <w:tcW w:w="3608" w:type="dxa"/>
            <w:shd w:val="clear" w:color="auto" w:fill="FFFFFF" w:themeFill="background1"/>
          </w:tcPr>
          <w:p w14:paraId="1D792E93" w14:textId="77777777" w:rsidR="007E77E8" w:rsidRPr="00590B03" w:rsidRDefault="007E77E8" w:rsidP="00F01557">
            <w:pPr>
              <w:rPr>
                <w:rFonts w:ascii="Arial" w:hAnsi="Arial" w:cs="Arial"/>
                <w:sz w:val="20"/>
                <w:szCs w:val="20"/>
              </w:rPr>
            </w:pPr>
            <w:r w:rsidRPr="00590B03">
              <w:rPr>
                <w:rFonts w:ascii="Arial" w:hAnsi="Arial" w:cs="Arial"/>
                <w:sz w:val="20"/>
                <w:szCs w:val="20"/>
              </w:rPr>
              <w:t>Align actions to the Marmot Principle</w:t>
            </w:r>
            <w:r>
              <w:rPr>
                <w:rFonts w:ascii="Arial" w:hAnsi="Arial" w:cs="Arial"/>
                <w:sz w:val="20"/>
                <w:szCs w:val="20"/>
              </w:rPr>
              <w:t>s</w:t>
            </w:r>
          </w:p>
        </w:tc>
        <w:tc>
          <w:tcPr>
            <w:tcW w:w="1428" w:type="dxa"/>
            <w:shd w:val="clear" w:color="auto" w:fill="FFFFFF" w:themeFill="background1"/>
          </w:tcPr>
          <w:p w14:paraId="4CFC86D5" w14:textId="77777777" w:rsidR="007E77E8" w:rsidRPr="00E61F0C" w:rsidRDefault="007E77E8" w:rsidP="00F01557">
            <w:pPr>
              <w:rPr>
                <w:rFonts w:ascii="Arial" w:hAnsi="Arial" w:cs="Arial"/>
                <w:sz w:val="20"/>
                <w:szCs w:val="20"/>
              </w:rPr>
            </w:pPr>
            <w:r w:rsidRPr="00E61F0C">
              <w:rPr>
                <w:rFonts w:ascii="Arial" w:hAnsi="Arial" w:cs="Arial"/>
                <w:sz w:val="20"/>
                <w:szCs w:val="20"/>
              </w:rPr>
              <w:t>By October 2025</w:t>
            </w:r>
          </w:p>
        </w:tc>
        <w:tc>
          <w:tcPr>
            <w:tcW w:w="1693" w:type="dxa"/>
            <w:vMerge/>
            <w:shd w:val="clear" w:color="auto" w:fill="FFFFFF" w:themeFill="background1"/>
          </w:tcPr>
          <w:p w14:paraId="0ECD7385" w14:textId="77777777" w:rsidR="007E77E8" w:rsidRPr="00590B03" w:rsidRDefault="007E77E8" w:rsidP="00F01557">
            <w:pPr>
              <w:rPr>
                <w:rFonts w:ascii="Arial" w:hAnsi="Arial" w:cs="Arial"/>
                <w:b/>
                <w:bCs/>
                <w:sz w:val="20"/>
                <w:szCs w:val="20"/>
              </w:rPr>
            </w:pPr>
          </w:p>
        </w:tc>
        <w:tc>
          <w:tcPr>
            <w:tcW w:w="839" w:type="dxa"/>
            <w:vMerge w:val="restart"/>
            <w:shd w:val="clear" w:color="auto" w:fill="FFFFFF" w:themeFill="background1"/>
          </w:tcPr>
          <w:p w14:paraId="7AD57C7F" w14:textId="77777777" w:rsidR="007E77E8" w:rsidRPr="00E61F0C" w:rsidRDefault="007E77E8" w:rsidP="00F01557">
            <w:pPr>
              <w:rPr>
                <w:rFonts w:ascii="Arial" w:hAnsi="Arial" w:cs="Arial"/>
                <w:sz w:val="20"/>
                <w:szCs w:val="20"/>
              </w:rPr>
            </w:pPr>
            <w:r w:rsidRPr="00E61F0C">
              <w:rPr>
                <w:rFonts w:ascii="Arial" w:hAnsi="Arial" w:cs="Arial"/>
                <w:sz w:val="20"/>
                <w:szCs w:val="20"/>
              </w:rPr>
              <w:t xml:space="preserve">Not Due to Start </w:t>
            </w:r>
          </w:p>
        </w:tc>
      </w:tr>
      <w:tr w:rsidR="007E77E8" w:rsidRPr="00900CCB" w14:paraId="477785E8" w14:textId="77777777" w:rsidTr="007E77E8">
        <w:tc>
          <w:tcPr>
            <w:tcW w:w="1729" w:type="dxa"/>
            <w:vMerge/>
            <w:shd w:val="clear" w:color="auto" w:fill="FFFFFF" w:themeFill="background1"/>
          </w:tcPr>
          <w:p w14:paraId="468D7C94" w14:textId="77777777" w:rsidR="007E77E8" w:rsidRPr="00590B03" w:rsidRDefault="007E77E8" w:rsidP="00F01557">
            <w:pPr>
              <w:rPr>
                <w:rFonts w:ascii="Arial" w:hAnsi="Arial" w:cs="Arial"/>
                <w:b/>
                <w:bCs/>
                <w:sz w:val="20"/>
                <w:szCs w:val="20"/>
              </w:rPr>
            </w:pPr>
          </w:p>
        </w:tc>
        <w:tc>
          <w:tcPr>
            <w:tcW w:w="3658" w:type="dxa"/>
            <w:vMerge/>
            <w:shd w:val="clear" w:color="auto" w:fill="FFFFFF" w:themeFill="background1"/>
          </w:tcPr>
          <w:p w14:paraId="3CF124D7" w14:textId="77777777" w:rsidR="007E77E8" w:rsidRPr="00590B03" w:rsidRDefault="007E77E8" w:rsidP="00F01557">
            <w:pPr>
              <w:rPr>
                <w:rFonts w:ascii="Arial" w:hAnsi="Arial" w:cs="Arial"/>
                <w:b/>
                <w:bCs/>
                <w:sz w:val="20"/>
                <w:szCs w:val="20"/>
              </w:rPr>
            </w:pPr>
          </w:p>
        </w:tc>
        <w:tc>
          <w:tcPr>
            <w:tcW w:w="3065" w:type="dxa"/>
            <w:vMerge/>
            <w:shd w:val="clear" w:color="auto" w:fill="FFFFFF" w:themeFill="background1"/>
          </w:tcPr>
          <w:p w14:paraId="0A1F153D" w14:textId="77777777" w:rsidR="007E77E8" w:rsidRPr="00590B03" w:rsidRDefault="007E77E8" w:rsidP="00F01557">
            <w:pPr>
              <w:rPr>
                <w:rFonts w:ascii="Arial" w:hAnsi="Arial" w:cs="Arial"/>
                <w:b/>
                <w:bCs/>
                <w:sz w:val="20"/>
                <w:szCs w:val="20"/>
              </w:rPr>
            </w:pPr>
          </w:p>
        </w:tc>
        <w:tc>
          <w:tcPr>
            <w:tcW w:w="3608" w:type="dxa"/>
            <w:shd w:val="clear" w:color="auto" w:fill="FFFFFF" w:themeFill="background1"/>
          </w:tcPr>
          <w:p w14:paraId="657E836C" w14:textId="77777777" w:rsidR="007E77E8" w:rsidRPr="00590B03" w:rsidRDefault="007E77E8" w:rsidP="00F01557">
            <w:pPr>
              <w:rPr>
                <w:rFonts w:ascii="Arial" w:hAnsi="Arial" w:cs="Arial"/>
                <w:sz w:val="20"/>
                <w:szCs w:val="20"/>
              </w:rPr>
            </w:pPr>
            <w:r w:rsidRPr="00590B03">
              <w:rPr>
                <w:rFonts w:ascii="Arial" w:hAnsi="Arial" w:cs="Arial"/>
                <w:sz w:val="20"/>
                <w:szCs w:val="20"/>
              </w:rPr>
              <w:t xml:space="preserve">Create a Marmot Masterplan dashboard for Joint Executive Team </w:t>
            </w:r>
          </w:p>
        </w:tc>
        <w:tc>
          <w:tcPr>
            <w:tcW w:w="1428" w:type="dxa"/>
            <w:shd w:val="clear" w:color="auto" w:fill="FFFFFF" w:themeFill="background1"/>
          </w:tcPr>
          <w:p w14:paraId="4184C444" w14:textId="77777777" w:rsidR="007E77E8" w:rsidRPr="00E61F0C" w:rsidRDefault="007E77E8" w:rsidP="00F01557">
            <w:pPr>
              <w:rPr>
                <w:rFonts w:ascii="Arial" w:hAnsi="Arial" w:cs="Arial"/>
                <w:sz w:val="20"/>
                <w:szCs w:val="20"/>
              </w:rPr>
            </w:pPr>
            <w:r w:rsidRPr="00E61F0C">
              <w:rPr>
                <w:rFonts w:ascii="Arial" w:hAnsi="Arial" w:cs="Arial"/>
                <w:sz w:val="20"/>
                <w:szCs w:val="20"/>
              </w:rPr>
              <w:t>Late 2025</w:t>
            </w:r>
          </w:p>
        </w:tc>
        <w:tc>
          <w:tcPr>
            <w:tcW w:w="1693" w:type="dxa"/>
            <w:vMerge/>
            <w:shd w:val="clear" w:color="auto" w:fill="FFFFFF" w:themeFill="background1"/>
          </w:tcPr>
          <w:p w14:paraId="1D6A2C1D" w14:textId="77777777" w:rsidR="007E77E8" w:rsidRPr="00590B03" w:rsidRDefault="007E77E8" w:rsidP="00F01557">
            <w:pPr>
              <w:rPr>
                <w:rFonts w:ascii="Arial" w:hAnsi="Arial" w:cs="Arial"/>
                <w:b/>
                <w:bCs/>
                <w:sz w:val="20"/>
                <w:szCs w:val="20"/>
              </w:rPr>
            </w:pPr>
          </w:p>
        </w:tc>
        <w:tc>
          <w:tcPr>
            <w:tcW w:w="839" w:type="dxa"/>
            <w:vMerge/>
            <w:shd w:val="clear" w:color="auto" w:fill="FFFFFF" w:themeFill="background1"/>
          </w:tcPr>
          <w:p w14:paraId="0D2B0BFC" w14:textId="77777777" w:rsidR="007E77E8" w:rsidRPr="00590B03" w:rsidRDefault="007E77E8" w:rsidP="00F01557">
            <w:pPr>
              <w:rPr>
                <w:rFonts w:ascii="Arial" w:hAnsi="Arial" w:cs="Arial"/>
                <w:b/>
                <w:bCs/>
                <w:sz w:val="20"/>
                <w:szCs w:val="20"/>
              </w:rPr>
            </w:pPr>
          </w:p>
        </w:tc>
      </w:tr>
      <w:tr w:rsidR="007E77E8" w:rsidRPr="00900CCB" w14:paraId="0E944449" w14:textId="77777777" w:rsidTr="007E77E8">
        <w:tc>
          <w:tcPr>
            <w:tcW w:w="1729" w:type="dxa"/>
            <w:vMerge/>
            <w:shd w:val="clear" w:color="auto" w:fill="FFFFFF" w:themeFill="background1"/>
          </w:tcPr>
          <w:p w14:paraId="4F58FA6F" w14:textId="77777777" w:rsidR="007E77E8" w:rsidRPr="00590B03" w:rsidRDefault="007E77E8" w:rsidP="00F01557">
            <w:pPr>
              <w:rPr>
                <w:rFonts w:ascii="Arial" w:hAnsi="Arial" w:cs="Arial"/>
                <w:b/>
                <w:bCs/>
                <w:sz w:val="20"/>
                <w:szCs w:val="20"/>
              </w:rPr>
            </w:pPr>
          </w:p>
        </w:tc>
        <w:tc>
          <w:tcPr>
            <w:tcW w:w="3658" w:type="dxa"/>
            <w:vMerge/>
            <w:shd w:val="clear" w:color="auto" w:fill="FFFFFF" w:themeFill="background1"/>
          </w:tcPr>
          <w:p w14:paraId="238C5668" w14:textId="77777777" w:rsidR="007E77E8" w:rsidRPr="00590B03" w:rsidRDefault="007E77E8" w:rsidP="00F01557">
            <w:pPr>
              <w:rPr>
                <w:rFonts w:ascii="Arial" w:hAnsi="Arial" w:cs="Arial"/>
                <w:b/>
                <w:bCs/>
                <w:sz w:val="20"/>
                <w:szCs w:val="20"/>
              </w:rPr>
            </w:pPr>
          </w:p>
        </w:tc>
        <w:tc>
          <w:tcPr>
            <w:tcW w:w="3065" w:type="dxa"/>
            <w:vMerge/>
            <w:shd w:val="clear" w:color="auto" w:fill="FFFFFF" w:themeFill="background1"/>
          </w:tcPr>
          <w:p w14:paraId="59DBA4B4" w14:textId="77777777" w:rsidR="007E77E8" w:rsidRPr="00590B03" w:rsidRDefault="007E77E8" w:rsidP="00F01557">
            <w:pPr>
              <w:rPr>
                <w:rFonts w:ascii="Arial" w:hAnsi="Arial" w:cs="Arial"/>
                <w:b/>
                <w:bCs/>
                <w:sz w:val="20"/>
                <w:szCs w:val="20"/>
              </w:rPr>
            </w:pPr>
          </w:p>
        </w:tc>
        <w:tc>
          <w:tcPr>
            <w:tcW w:w="3608" w:type="dxa"/>
            <w:shd w:val="clear" w:color="auto" w:fill="FFFFFF" w:themeFill="background1"/>
          </w:tcPr>
          <w:p w14:paraId="5A4A6DD2" w14:textId="77777777" w:rsidR="007E77E8" w:rsidRPr="00590B03" w:rsidRDefault="007E77E8" w:rsidP="00F01557">
            <w:pPr>
              <w:rPr>
                <w:rFonts w:ascii="Arial" w:hAnsi="Arial" w:cs="Arial"/>
                <w:b/>
                <w:bCs/>
                <w:sz w:val="20"/>
                <w:szCs w:val="20"/>
              </w:rPr>
            </w:pPr>
            <w:r w:rsidRPr="00590B03">
              <w:rPr>
                <w:rFonts w:ascii="Arial" w:hAnsi="Arial" w:cs="Arial"/>
                <w:sz w:val="20"/>
                <w:szCs w:val="20"/>
              </w:rPr>
              <w:t>Create an engaging and comprehensive communication and awareness raising programme for Marmot for all partners: stakeholders; communities; residents; staff; and elected members</w:t>
            </w:r>
          </w:p>
        </w:tc>
        <w:tc>
          <w:tcPr>
            <w:tcW w:w="1428" w:type="dxa"/>
            <w:shd w:val="clear" w:color="auto" w:fill="FFFFFF" w:themeFill="background1"/>
          </w:tcPr>
          <w:p w14:paraId="746408B9" w14:textId="77777777" w:rsidR="007E77E8" w:rsidRPr="00590B03" w:rsidRDefault="007E77E8" w:rsidP="00F01557">
            <w:pPr>
              <w:rPr>
                <w:rFonts w:ascii="Arial" w:hAnsi="Arial" w:cs="Arial"/>
                <w:sz w:val="20"/>
                <w:szCs w:val="20"/>
              </w:rPr>
            </w:pPr>
            <w:r>
              <w:rPr>
                <w:rFonts w:ascii="Arial" w:hAnsi="Arial" w:cs="Arial"/>
                <w:sz w:val="20"/>
                <w:szCs w:val="20"/>
              </w:rPr>
              <w:t>Late</w:t>
            </w:r>
            <w:r w:rsidRPr="00590B03">
              <w:rPr>
                <w:rFonts w:ascii="Arial" w:hAnsi="Arial" w:cs="Arial"/>
                <w:sz w:val="20"/>
                <w:szCs w:val="20"/>
              </w:rPr>
              <w:t xml:space="preserve"> 2025</w:t>
            </w:r>
          </w:p>
          <w:p w14:paraId="3CAF8F94" w14:textId="77777777" w:rsidR="007E77E8" w:rsidRPr="00590B03" w:rsidRDefault="007E77E8" w:rsidP="00F01557">
            <w:pPr>
              <w:rPr>
                <w:rFonts w:ascii="Arial" w:hAnsi="Arial" w:cs="Arial"/>
                <w:b/>
                <w:bCs/>
                <w:sz w:val="20"/>
                <w:szCs w:val="20"/>
              </w:rPr>
            </w:pPr>
          </w:p>
        </w:tc>
        <w:tc>
          <w:tcPr>
            <w:tcW w:w="1693" w:type="dxa"/>
            <w:vMerge/>
            <w:shd w:val="clear" w:color="auto" w:fill="FFFFFF" w:themeFill="background1"/>
          </w:tcPr>
          <w:p w14:paraId="3623E9AC" w14:textId="77777777" w:rsidR="007E77E8" w:rsidRPr="00590B03" w:rsidRDefault="007E77E8" w:rsidP="00F01557">
            <w:pPr>
              <w:rPr>
                <w:rFonts w:ascii="Arial" w:hAnsi="Arial" w:cs="Arial"/>
                <w:b/>
                <w:bCs/>
                <w:sz w:val="20"/>
                <w:szCs w:val="20"/>
              </w:rPr>
            </w:pPr>
          </w:p>
        </w:tc>
        <w:tc>
          <w:tcPr>
            <w:tcW w:w="839" w:type="dxa"/>
            <w:vMerge/>
            <w:tcBorders>
              <w:bottom w:val="single" w:sz="4" w:space="0" w:color="auto"/>
            </w:tcBorders>
            <w:shd w:val="clear" w:color="auto" w:fill="FFFFFF" w:themeFill="background1"/>
          </w:tcPr>
          <w:p w14:paraId="1AC83B36" w14:textId="77777777" w:rsidR="007E77E8" w:rsidRPr="00590B03" w:rsidRDefault="007E77E8" w:rsidP="00F01557">
            <w:pPr>
              <w:rPr>
                <w:rFonts w:ascii="Arial" w:hAnsi="Arial" w:cs="Arial"/>
                <w:b/>
                <w:bCs/>
                <w:sz w:val="20"/>
                <w:szCs w:val="20"/>
              </w:rPr>
            </w:pPr>
          </w:p>
        </w:tc>
      </w:tr>
    </w:tbl>
    <w:p w14:paraId="53EB2FCE" w14:textId="77777777" w:rsidR="007E77E8" w:rsidRDefault="007E77E8" w:rsidP="007E77E8">
      <w:pPr>
        <w:tabs>
          <w:tab w:val="left" w:pos="5844"/>
        </w:tabs>
        <w:spacing w:after="0" w:line="240" w:lineRule="auto"/>
        <w:rPr>
          <w:rFonts w:ascii="Arial" w:hAnsi="Arial" w:cs="Arial"/>
          <w:b/>
          <w:bCs/>
          <w:sz w:val="28"/>
          <w:szCs w:val="28"/>
          <w:u w:val="single"/>
        </w:rPr>
      </w:pPr>
    </w:p>
    <w:p w14:paraId="0187101B" w14:textId="77777777" w:rsidR="007E77E8" w:rsidRDefault="007E77E8" w:rsidP="007E77E8">
      <w:pPr>
        <w:tabs>
          <w:tab w:val="left" w:pos="5844"/>
        </w:tabs>
        <w:spacing w:after="0" w:line="240" w:lineRule="auto"/>
        <w:rPr>
          <w:rFonts w:ascii="Arial" w:hAnsi="Arial" w:cs="Arial"/>
          <w:b/>
          <w:bCs/>
          <w:sz w:val="28"/>
          <w:szCs w:val="28"/>
          <w:u w:val="single"/>
        </w:rPr>
      </w:pPr>
    </w:p>
    <w:p w14:paraId="4634B743" w14:textId="77777777" w:rsidR="007E77E8" w:rsidRDefault="007E77E8" w:rsidP="007E77E8">
      <w:pPr>
        <w:tabs>
          <w:tab w:val="left" w:pos="5844"/>
        </w:tabs>
        <w:spacing w:after="0" w:line="240" w:lineRule="auto"/>
        <w:rPr>
          <w:rFonts w:ascii="Arial" w:hAnsi="Arial" w:cs="Arial"/>
          <w:b/>
          <w:bCs/>
          <w:sz w:val="28"/>
          <w:szCs w:val="28"/>
          <w:u w:val="single"/>
        </w:rPr>
      </w:pPr>
    </w:p>
    <w:p w14:paraId="6BC3D8FE" w14:textId="77777777" w:rsidR="007E77E8" w:rsidRDefault="007E77E8" w:rsidP="007E77E8">
      <w:pPr>
        <w:tabs>
          <w:tab w:val="left" w:pos="5844"/>
        </w:tabs>
        <w:spacing w:after="0" w:line="240" w:lineRule="auto"/>
        <w:rPr>
          <w:rFonts w:ascii="Arial" w:hAnsi="Arial" w:cs="Arial"/>
          <w:b/>
          <w:bCs/>
          <w:sz w:val="28"/>
          <w:szCs w:val="28"/>
          <w:u w:val="single"/>
        </w:rPr>
      </w:pPr>
    </w:p>
    <w:tbl>
      <w:tblPr>
        <w:tblStyle w:val="TableGrid"/>
        <w:tblW w:w="16160" w:type="dxa"/>
        <w:tblInd w:w="-1139" w:type="dxa"/>
        <w:tblLook w:val="04A0" w:firstRow="1" w:lastRow="0" w:firstColumn="1" w:lastColumn="0" w:noHBand="0" w:noVBand="1"/>
      </w:tblPr>
      <w:tblGrid>
        <w:gridCol w:w="2127"/>
        <w:gridCol w:w="3109"/>
        <w:gridCol w:w="3068"/>
        <w:gridCol w:w="3612"/>
        <w:gridCol w:w="1428"/>
        <w:gridCol w:w="1694"/>
        <w:gridCol w:w="1122"/>
      </w:tblGrid>
      <w:tr w:rsidR="007E77E8" w:rsidRPr="00900CCB" w14:paraId="46568BC6" w14:textId="77777777" w:rsidTr="007E77E8">
        <w:tc>
          <w:tcPr>
            <w:tcW w:w="2127" w:type="dxa"/>
            <w:tcBorders>
              <w:bottom w:val="single" w:sz="4" w:space="0" w:color="auto"/>
            </w:tcBorders>
            <w:shd w:val="clear" w:color="auto" w:fill="A5C9EB" w:themeFill="text2" w:themeFillTint="40"/>
          </w:tcPr>
          <w:p w14:paraId="77BBFCDD"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lastRenderedPageBreak/>
              <w:t xml:space="preserve">PPA Recommended Action for Improvement </w:t>
            </w:r>
          </w:p>
        </w:tc>
        <w:tc>
          <w:tcPr>
            <w:tcW w:w="3109" w:type="dxa"/>
            <w:tcBorders>
              <w:bottom w:val="single" w:sz="4" w:space="0" w:color="auto"/>
            </w:tcBorders>
            <w:shd w:val="clear" w:color="auto" w:fill="A5C9EB" w:themeFill="text2" w:themeFillTint="40"/>
          </w:tcPr>
          <w:p w14:paraId="01E0991C"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 xml:space="preserve">PPA Recommendation Detail </w:t>
            </w:r>
          </w:p>
        </w:tc>
        <w:tc>
          <w:tcPr>
            <w:tcW w:w="3068" w:type="dxa"/>
            <w:tcBorders>
              <w:bottom w:val="single" w:sz="4" w:space="0" w:color="auto"/>
            </w:tcBorders>
            <w:shd w:val="clear" w:color="auto" w:fill="A5C9EB" w:themeFill="text2" w:themeFillTint="40"/>
          </w:tcPr>
          <w:p w14:paraId="205E6D2A"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 xml:space="preserve">Updated Position </w:t>
            </w:r>
          </w:p>
        </w:tc>
        <w:tc>
          <w:tcPr>
            <w:tcW w:w="3612" w:type="dxa"/>
            <w:tcBorders>
              <w:bottom w:val="single" w:sz="4" w:space="0" w:color="auto"/>
            </w:tcBorders>
            <w:shd w:val="clear" w:color="auto" w:fill="A5C9EB" w:themeFill="text2" w:themeFillTint="40"/>
          </w:tcPr>
          <w:p w14:paraId="618E9B41"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Action to Address Recommendation</w:t>
            </w:r>
          </w:p>
        </w:tc>
        <w:tc>
          <w:tcPr>
            <w:tcW w:w="1428" w:type="dxa"/>
            <w:tcBorders>
              <w:bottom w:val="single" w:sz="4" w:space="0" w:color="auto"/>
            </w:tcBorders>
            <w:shd w:val="clear" w:color="auto" w:fill="A5C9EB" w:themeFill="text2" w:themeFillTint="40"/>
          </w:tcPr>
          <w:p w14:paraId="36E709E5" w14:textId="77777777" w:rsidR="007E77E8" w:rsidRPr="00590B03" w:rsidRDefault="007E77E8" w:rsidP="00F01557">
            <w:pPr>
              <w:rPr>
                <w:rFonts w:ascii="Arial" w:hAnsi="Arial" w:cs="Arial"/>
                <w:b/>
                <w:bCs/>
                <w:sz w:val="20"/>
                <w:szCs w:val="20"/>
              </w:rPr>
            </w:pPr>
            <w:r>
              <w:rPr>
                <w:rFonts w:ascii="Arial" w:hAnsi="Arial" w:cs="Arial"/>
                <w:b/>
                <w:bCs/>
                <w:sz w:val="20"/>
                <w:szCs w:val="20"/>
              </w:rPr>
              <w:t xml:space="preserve">Expected </w:t>
            </w:r>
            <w:r w:rsidRPr="00590B03">
              <w:rPr>
                <w:rFonts w:ascii="Arial" w:hAnsi="Arial" w:cs="Arial"/>
                <w:b/>
                <w:bCs/>
                <w:sz w:val="20"/>
                <w:szCs w:val="20"/>
              </w:rPr>
              <w:t xml:space="preserve">Completion Date </w:t>
            </w:r>
          </w:p>
        </w:tc>
        <w:tc>
          <w:tcPr>
            <w:tcW w:w="1694" w:type="dxa"/>
            <w:tcBorders>
              <w:bottom w:val="single" w:sz="4" w:space="0" w:color="auto"/>
            </w:tcBorders>
            <w:shd w:val="clear" w:color="auto" w:fill="A5C9EB" w:themeFill="text2" w:themeFillTint="40"/>
          </w:tcPr>
          <w:p w14:paraId="587364A4"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 xml:space="preserve">Responsible Officer/s </w:t>
            </w:r>
          </w:p>
        </w:tc>
        <w:tc>
          <w:tcPr>
            <w:tcW w:w="1122" w:type="dxa"/>
            <w:tcBorders>
              <w:bottom w:val="single" w:sz="4" w:space="0" w:color="auto"/>
            </w:tcBorders>
            <w:shd w:val="clear" w:color="auto" w:fill="A5C9EB" w:themeFill="text2" w:themeFillTint="40"/>
          </w:tcPr>
          <w:p w14:paraId="5DE8C83C" w14:textId="77777777" w:rsidR="007E77E8" w:rsidRPr="00590B03" w:rsidRDefault="007E77E8" w:rsidP="00F01557">
            <w:pPr>
              <w:rPr>
                <w:rFonts w:ascii="Arial" w:hAnsi="Arial" w:cs="Arial"/>
                <w:b/>
                <w:bCs/>
                <w:sz w:val="20"/>
                <w:szCs w:val="20"/>
              </w:rPr>
            </w:pPr>
            <w:r w:rsidRPr="00590B03">
              <w:rPr>
                <w:rFonts w:ascii="Arial" w:hAnsi="Arial" w:cs="Arial"/>
                <w:b/>
                <w:bCs/>
                <w:sz w:val="20"/>
                <w:szCs w:val="20"/>
              </w:rPr>
              <w:t>BRAG</w:t>
            </w:r>
          </w:p>
        </w:tc>
      </w:tr>
      <w:tr w:rsidR="007E77E8" w:rsidRPr="00590B03" w14:paraId="67154236" w14:textId="77777777" w:rsidTr="007E77E8">
        <w:tc>
          <w:tcPr>
            <w:tcW w:w="2127" w:type="dxa"/>
          </w:tcPr>
          <w:p w14:paraId="013D0CF1" w14:textId="77777777" w:rsidR="007E77E8" w:rsidRPr="00590B03" w:rsidRDefault="007E77E8" w:rsidP="00F01557">
            <w:pPr>
              <w:rPr>
                <w:rFonts w:ascii="Arial" w:hAnsi="Arial" w:cs="Arial"/>
                <w:b/>
                <w:bCs/>
                <w:sz w:val="20"/>
                <w:szCs w:val="20"/>
              </w:rPr>
            </w:pPr>
            <w:r w:rsidRPr="00590B03">
              <w:rPr>
                <w:rFonts w:ascii="Arial" w:hAnsi="Arial" w:cs="Arial"/>
                <w:b/>
                <w:sz w:val="20"/>
                <w:szCs w:val="20"/>
              </w:rPr>
              <w:t>MTFS</w:t>
            </w:r>
            <w:r w:rsidRPr="00590B03">
              <w:rPr>
                <w:rFonts w:ascii="Arial" w:hAnsi="Arial" w:cs="Arial"/>
                <w:b/>
                <w:bCs/>
                <w:sz w:val="20"/>
                <w:szCs w:val="20"/>
              </w:rPr>
              <w:t xml:space="preserve"> is refined using the ‘Apollo’ programme approach and directly addresses</w:t>
            </w:r>
          </w:p>
        </w:tc>
        <w:tc>
          <w:tcPr>
            <w:tcW w:w="3109" w:type="dxa"/>
          </w:tcPr>
          <w:p w14:paraId="1E261D25" w14:textId="77777777" w:rsidR="007E77E8" w:rsidRPr="00590B03" w:rsidRDefault="007E77E8" w:rsidP="00F01557">
            <w:pPr>
              <w:pStyle w:val="ListParagraph"/>
              <w:numPr>
                <w:ilvl w:val="0"/>
                <w:numId w:val="7"/>
              </w:numPr>
              <w:ind w:left="289" w:hanging="283"/>
              <w:rPr>
                <w:rFonts w:ascii="Arial" w:hAnsi="Arial" w:cs="Arial"/>
                <w:sz w:val="20"/>
                <w:szCs w:val="20"/>
              </w:rPr>
            </w:pPr>
            <w:r w:rsidRPr="00590B03">
              <w:rPr>
                <w:rFonts w:ascii="Arial" w:hAnsi="Arial" w:cs="Arial"/>
                <w:sz w:val="20"/>
                <w:szCs w:val="20"/>
              </w:rPr>
              <w:t>Identifying the long-term funding strategy for schools;</w:t>
            </w:r>
          </w:p>
          <w:p w14:paraId="3738D2A2" w14:textId="77777777" w:rsidR="007E77E8" w:rsidRPr="00590B03" w:rsidRDefault="007E77E8" w:rsidP="00F01557">
            <w:pPr>
              <w:pStyle w:val="ListParagraph"/>
              <w:numPr>
                <w:ilvl w:val="0"/>
                <w:numId w:val="7"/>
              </w:numPr>
              <w:ind w:left="289" w:hanging="283"/>
              <w:rPr>
                <w:rFonts w:ascii="Arial" w:hAnsi="Arial" w:cs="Arial"/>
                <w:sz w:val="20"/>
                <w:szCs w:val="20"/>
              </w:rPr>
            </w:pPr>
            <w:r w:rsidRPr="00590B03">
              <w:rPr>
                <w:rFonts w:ascii="Arial" w:hAnsi="Arial" w:cs="Arial"/>
                <w:sz w:val="20"/>
                <w:szCs w:val="20"/>
              </w:rPr>
              <w:t>Quantifying the impact of demand management in social care; and</w:t>
            </w:r>
          </w:p>
          <w:p w14:paraId="19F56D0E" w14:textId="77777777" w:rsidR="007E77E8" w:rsidRPr="00590B03" w:rsidRDefault="007E77E8" w:rsidP="00F01557">
            <w:pPr>
              <w:pStyle w:val="ListParagraph"/>
              <w:numPr>
                <w:ilvl w:val="0"/>
                <w:numId w:val="7"/>
              </w:numPr>
              <w:ind w:left="289" w:hanging="283"/>
              <w:rPr>
                <w:rFonts w:ascii="Arial" w:hAnsi="Arial" w:cs="Arial"/>
                <w:sz w:val="20"/>
                <w:szCs w:val="20"/>
              </w:rPr>
            </w:pPr>
            <w:r w:rsidRPr="00590B03">
              <w:rPr>
                <w:rFonts w:ascii="Arial" w:hAnsi="Arial" w:cs="Arial"/>
                <w:sz w:val="20"/>
                <w:szCs w:val="20"/>
              </w:rPr>
              <w:t>Ensuring resources are used solely to deliver transformation, rather than to cover in-year funding gaps.</w:t>
            </w:r>
          </w:p>
        </w:tc>
        <w:tc>
          <w:tcPr>
            <w:tcW w:w="3068" w:type="dxa"/>
          </w:tcPr>
          <w:p w14:paraId="776565EF" w14:textId="77777777" w:rsidR="007E77E8" w:rsidRPr="00590B03" w:rsidRDefault="007E77E8" w:rsidP="00F01557">
            <w:pPr>
              <w:rPr>
                <w:rFonts w:ascii="Arial" w:hAnsi="Arial" w:cs="Arial"/>
                <w:sz w:val="20"/>
                <w:szCs w:val="20"/>
              </w:rPr>
            </w:pPr>
            <w:r w:rsidRPr="00590B03">
              <w:rPr>
                <w:rFonts w:ascii="Arial" w:hAnsi="Arial" w:cs="Arial"/>
                <w:sz w:val="20"/>
                <w:szCs w:val="20"/>
              </w:rPr>
              <w:t xml:space="preserve">Council agreed an alternative funding strategy for schools from 2025/26 onwards.  </w:t>
            </w:r>
          </w:p>
          <w:p w14:paraId="08047657" w14:textId="77777777" w:rsidR="007E77E8" w:rsidRPr="00590B03" w:rsidRDefault="007E77E8" w:rsidP="00F01557">
            <w:pPr>
              <w:rPr>
                <w:rFonts w:ascii="Arial" w:hAnsi="Arial" w:cs="Arial"/>
                <w:sz w:val="20"/>
                <w:szCs w:val="20"/>
              </w:rPr>
            </w:pPr>
            <w:r w:rsidRPr="00590B03">
              <w:rPr>
                <w:rFonts w:ascii="Arial" w:hAnsi="Arial" w:cs="Arial"/>
                <w:sz w:val="20"/>
                <w:szCs w:val="20"/>
              </w:rPr>
              <w:t xml:space="preserve">The annual funding uplift to school budgets will now reflect estimated cost of pay awards (and increments) replacing the previous strategy of linking the uplift to the Council’s AEF increase. This will ensure that pay pressures are fully funded and provide a level of assurance to schools for the main element of the costs. In addition </w:t>
            </w:r>
            <w:r w:rsidRPr="00590B03">
              <w:rPr>
                <w:rFonts w:ascii="Arial" w:hAnsi="Arial" w:cs="Arial"/>
                <w:sz w:val="20"/>
                <w:szCs w:val="20"/>
                <w:lang w:eastAsia="en-GB"/>
                <w14:ligatures w14:val="none"/>
              </w:rPr>
              <w:t>the Council has agreed additional financial support to schools to rebalance budgets over the next two years, additional funding of £2.44m per annum has been built into the budget for 2025/2026 and 2026/2027 which should address historic cost pressures.</w:t>
            </w:r>
          </w:p>
          <w:p w14:paraId="2E3CAC77" w14:textId="77777777" w:rsidR="007E77E8" w:rsidRPr="00590B03" w:rsidRDefault="007E77E8" w:rsidP="00F01557">
            <w:pPr>
              <w:rPr>
                <w:rFonts w:ascii="Arial" w:hAnsi="Arial" w:cs="Arial"/>
                <w:sz w:val="20"/>
                <w:szCs w:val="20"/>
              </w:rPr>
            </w:pPr>
          </w:p>
          <w:p w14:paraId="68B1284C" w14:textId="77777777" w:rsidR="007E77E8" w:rsidRPr="00590B03" w:rsidRDefault="007E77E8" w:rsidP="00F01557">
            <w:pPr>
              <w:rPr>
                <w:rFonts w:ascii="Arial" w:hAnsi="Arial" w:cs="Arial"/>
                <w:sz w:val="20"/>
                <w:szCs w:val="20"/>
              </w:rPr>
            </w:pPr>
            <w:r w:rsidRPr="00590B03">
              <w:rPr>
                <w:rFonts w:ascii="Arial" w:hAnsi="Arial" w:cs="Arial"/>
                <w:sz w:val="20"/>
                <w:szCs w:val="20"/>
                <w:lang w:eastAsia="en-GB"/>
                <w14:ligatures w14:val="none"/>
              </w:rPr>
              <w:t xml:space="preserve">The Apollo / Bridging the Gap programme has identified a number of high level themes to address the budget gaps over the life of the MTFS, including demand management in social care and across the Council. Demand in social care will be assessed and quantified to more fully understand the impact that the implementation of prevention and early </w:t>
            </w:r>
            <w:r w:rsidRPr="00590B03">
              <w:rPr>
                <w:rFonts w:ascii="Arial" w:hAnsi="Arial" w:cs="Arial"/>
                <w:sz w:val="20"/>
                <w:szCs w:val="20"/>
                <w:lang w:eastAsia="en-GB"/>
                <w14:ligatures w14:val="none"/>
              </w:rPr>
              <w:lastRenderedPageBreak/>
              <w:t xml:space="preserve">intervention strategies can / will have. </w:t>
            </w:r>
            <w:r w:rsidRPr="00590B03">
              <w:rPr>
                <w:rFonts w:ascii="Arial" w:hAnsi="Arial" w:cs="Arial"/>
                <w:sz w:val="20"/>
                <w:szCs w:val="20"/>
              </w:rPr>
              <w:t>Apollo is a standing item on the weekly Joint Executive Team Meeting.</w:t>
            </w:r>
          </w:p>
          <w:p w14:paraId="6F63C7FE" w14:textId="77777777" w:rsidR="007E77E8" w:rsidRPr="00590B03" w:rsidRDefault="007E77E8" w:rsidP="00F01557">
            <w:pPr>
              <w:rPr>
                <w:rFonts w:ascii="Arial" w:hAnsi="Arial" w:cs="Arial"/>
                <w:sz w:val="20"/>
                <w:szCs w:val="20"/>
                <w:lang w:eastAsia="en-GB"/>
                <w14:ligatures w14:val="none"/>
              </w:rPr>
            </w:pPr>
          </w:p>
          <w:p w14:paraId="61FC5A0D" w14:textId="77777777" w:rsidR="007E77E8" w:rsidRPr="00590B03" w:rsidRDefault="007E77E8" w:rsidP="00F01557">
            <w:pPr>
              <w:rPr>
                <w:rFonts w:ascii="Arial" w:hAnsi="Arial" w:cs="Arial"/>
                <w:sz w:val="20"/>
                <w:szCs w:val="20"/>
                <w:lang w:eastAsia="en-GB"/>
                <w14:ligatures w14:val="none"/>
              </w:rPr>
            </w:pPr>
            <w:r w:rsidRPr="00590B03">
              <w:rPr>
                <w:rFonts w:ascii="Arial" w:hAnsi="Arial" w:cs="Arial"/>
                <w:sz w:val="20"/>
                <w:szCs w:val="20"/>
                <w:lang w:eastAsia="en-GB"/>
                <w14:ligatures w14:val="none"/>
              </w:rPr>
              <w:t>The current MTFS and budget strategy is proposing no use of reserves to balance the budget. Use of reserve to balance the budget and cover in year funding gaps is not a sustainable strategy and impacts significantly on the Council’s financial sustainability whereas the use of these resources to deliver transformation will result in improved outcomes, identification of efficiencies and is an invest to save opportunity.</w:t>
            </w:r>
          </w:p>
        </w:tc>
        <w:tc>
          <w:tcPr>
            <w:tcW w:w="3612" w:type="dxa"/>
          </w:tcPr>
          <w:p w14:paraId="29178B73" w14:textId="77777777" w:rsidR="007E77E8" w:rsidRPr="00590B03" w:rsidRDefault="007E77E8" w:rsidP="007E77E8">
            <w:pPr>
              <w:pStyle w:val="ListParagraph"/>
              <w:numPr>
                <w:ilvl w:val="0"/>
                <w:numId w:val="10"/>
              </w:numPr>
              <w:rPr>
                <w:rFonts w:ascii="Arial" w:hAnsi="Arial" w:cs="Arial"/>
                <w:sz w:val="20"/>
                <w:szCs w:val="20"/>
              </w:rPr>
            </w:pPr>
            <w:r w:rsidRPr="00590B03">
              <w:rPr>
                <w:rFonts w:ascii="Arial" w:hAnsi="Arial" w:cs="Arial"/>
                <w:sz w:val="20"/>
                <w:szCs w:val="20"/>
              </w:rPr>
              <w:lastRenderedPageBreak/>
              <w:t>Ongoing review of the MTFS to ensure aligns budget with council priorities</w:t>
            </w:r>
          </w:p>
          <w:p w14:paraId="074D95BE" w14:textId="77777777" w:rsidR="007E77E8" w:rsidRPr="00590B03" w:rsidRDefault="007E77E8" w:rsidP="007E77E8">
            <w:pPr>
              <w:pStyle w:val="ListParagraph"/>
              <w:numPr>
                <w:ilvl w:val="0"/>
                <w:numId w:val="10"/>
              </w:numPr>
              <w:rPr>
                <w:rFonts w:ascii="Arial" w:hAnsi="Arial" w:cs="Arial"/>
                <w:sz w:val="20"/>
                <w:szCs w:val="20"/>
              </w:rPr>
            </w:pPr>
            <w:r w:rsidRPr="00590B03">
              <w:rPr>
                <w:rFonts w:ascii="Arial" w:hAnsi="Arial" w:cs="Arial"/>
                <w:sz w:val="20"/>
                <w:szCs w:val="20"/>
              </w:rPr>
              <w:t>Develop joint development programmes across Torfaen and Blaenau Gwent Councils, with visions and purposes that are underpinned by the Marmot principles</w:t>
            </w:r>
          </w:p>
        </w:tc>
        <w:tc>
          <w:tcPr>
            <w:tcW w:w="1428" w:type="dxa"/>
          </w:tcPr>
          <w:p w14:paraId="46766121" w14:textId="77777777" w:rsidR="007E77E8" w:rsidRPr="00590B03" w:rsidRDefault="007E77E8" w:rsidP="00F01557">
            <w:pPr>
              <w:rPr>
                <w:rFonts w:ascii="Arial" w:hAnsi="Arial" w:cs="Arial"/>
                <w:sz w:val="20"/>
                <w:szCs w:val="20"/>
              </w:rPr>
            </w:pPr>
            <w:r>
              <w:rPr>
                <w:rFonts w:ascii="Arial" w:hAnsi="Arial" w:cs="Arial"/>
                <w:sz w:val="20"/>
                <w:szCs w:val="20"/>
              </w:rPr>
              <w:t xml:space="preserve">Completed </w:t>
            </w:r>
          </w:p>
        </w:tc>
        <w:tc>
          <w:tcPr>
            <w:tcW w:w="1694" w:type="dxa"/>
          </w:tcPr>
          <w:p w14:paraId="4679174A" w14:textId="77777777" w:rsidR="007E77E8" w:rsidRPr="00590B03" w:rsidRDefault="007E77E8" w:rsidP="00F01557">
            <w:pPr>
              <w:rPr>
                <w:rFonts w:ascii="Arial" w:hAnsi="Arial" w:cs="Arial"/>
                <w:sz w:val="20"/>
                <w:szCs w:val="20"/>
              </w:rPr>
            </w:pPr>
            <w:r w:rsidRPr="00590B03">
              <w:rPr>
                <w:rFonts w:ascii="Arial" w:hAnsi="Arial" w:cs="Arial"/>
                <w:sz w:val="20"/>
                <w:szCs w:val="20"/>
              </w:rPr>
              <w:t xml:space="preserve">Director Corporate Services </w:t>
            </w:r>
          </w:p>
          <w:p w14:paraId="2E7F45BB" w14:textId="77777777" w:rsidR="007E77E8" w:rsidRPr="00590B03" w:rsidRDefault="007E77E8" w:rsidP="00F01557">
            <w:pPr>
              <w:rPr>
                <w:rFonts w:ascii="Arial" w:hAnsi="Arial" w:cs="Arial"/>
                <w:sz w:val="20"/>
                <w:szCs w:val="20"/>
              </w:rPr>
            </w:pPr>
            <w:r w:rsidRPr="00590B03">
              <w:rPr>
                <w:rFonts w:ascii="Arial" w:hAnsi="Arial" w:cs="Arial"/>
                <w:sz w:val="20"/>
                <w:szCs w:val="20"/>
              </w:rPr>
              <w:t>Service Manager</w:t>
            </w:r>
          </w:p>
          <w:p w14:paraId="63A2D439" w14:textId="77777777" w:rsidR="007E77E8" w:rsidRPr="00590B03" w:rsidRDefault="007E77E8" w:rsidP="00F01557">
            <w:pPr>
              <w:rPr>
                <w:rFonts w:ascii="Arial" w:hAnsi="Arial" w:cs="Arial"/>
                <w:sz w:val="20"/>
                <w:szCs w:val="20"/>
              </w:rPr>
            </w:pPr>
            <w:r w:rsidRPr="00590B03">
              <w:rPr>
                <w:rFonts w:ascii="Arial" w:hAnsi="Arial" w:cs="Arial"/>
                <w:sz w:val="20"/>
                <w:szCs w:val="20"/>
              </w:rPr>
              <w:t>Accountancy</w:t>
            </w:r>
          </w:p>
          <w:p w14:paraId="78B47EDF" w14:textId="77777777" w:rsidR="007E77E8" w:rsidRPr="00590B03" w:rsidRDefault="007E77E8" w:rsidP="00F01557">
            <w:pPr>
              <w:rPr>
                <w:rFonts w:ascii="Arial" w:hAnsi="Arial" w:cs="Arial"/>
                <w:sz w:val="20"/>
                <w:szCs w:val="20"/>
              </w:rPr>
            </w:pPr>
          </w:p>
        </w:tc>
        <w:tc>
          <w:tcPr>
            <w:tcW w:w="1122" w:type="dxa"/>
            <w:shd w:val="clear" w:color="auto" w:fill="215E99" w:themeFill="text2" w:themeFillTint="BF"/>
          </w:tcPr>
          <w:p w14:paraId="3F742DFE" w14:textId="77777777" w:rsidR="007E77E8" w:rsidRPr="00590B03" w:rsidRDefault="007E77E8" w:rsidP="00F01557">
            <w:pPr>
              <w:rPr>
                <w:rFonts w:ascii="Arial" w:hAnsi="Arial" w:cs="Arial"/>
                <w:sz w:val="20"/>
                <w:szCs w:val="20"/>
              </w:rPr>
            </w:pPr>
          </w:p>
        </w:tc>
      </w:tr>
      <w:tr w:rsidR="007E77E8" w:rsidRPr="00900CCB" w14:paraId="1FEA59C3" w14:textId="77777777" w:rsidTr="007E77E8">
        <w:trPr>
          <w:trHeight w:val="2696"/>
        </w:trPr>
        <w:tc>
          <w:tcPr>
            <w:tcW w:w="2127" w:type="dxa"/>
            <w:vMerge w:val="restart"/>
          </w:tcPr>
          <w:p w14:paraId="359A02C3" w14:textId="77777777" w:rsidR="007E77E8" w:rsidRPr="00512B0A" w:rsidRDefault="007E77E8" w:rsidP="00F01557">
            <w:pPr>
              <w:rPr>
                <w:rFonts w:ascii="Arial" w:hAnsi="Arial" w:cs="Arial"/>
                <w:b/>
                <w:bCs/>
              </w:rPr>
            </w:pPr>
            <w:r w:rsidRPr="00900CCB">
              <w:rPr>
                <w:rFonts w:ascii="Arial" w:hAnsi="Arial" w:cs="Arial"/>
                <w:b/>
                <w:bCs/>
              </w:rPr>
              <w:t>Discovery Phase-transition to phase 2</w:t>
            </w:r>
          </w:p>
        </w:tc>
        <w:tc>
          <w:tcPr>
            <w:tcW w:w="3109" w:type="dxa"/>
            <w:vMerge w:val="restart"/>
          </w:tcPr>
          <w:p w14:paraId="7068B0F4" w14:textId="77777777" w:rsidR="007E77E8" w:rsidRPr="00900CCB" w:rsidRDefault="007E77E8" w:rsidP="00F01557">
            <w:pPr>
              <w:rPr>
                <w:rFonts w:ascii="Arial" w:hAnsi="Arial" w:cs="Arial"/>
                <w:b/>
                <w:bCs/>
              </w:rPr>
            </w:pPr>
            <w:r w:rsidRPr="00900CCB">
              <w:rPr>
                <w:rFonts w:ascii="Arial" w:hAnsi="Arial" w:cs="Arial"/>
              </w:rPr>
              <w:t>The phase 2 plan needs to ensure it effectively addresses:</w:t>
            </w:r>
          </w:p>
          <w:p w14:paraId="7B5970BB" w14:textId="77777777" w:rsidR="007E77E8" w:rsidRPr="00900CCB" w:rsidRDefault="007E77E8" w:rsidP="007E77E8">
            <w:pPr>
              <w:pStyle w:val="ListParagraph"/>
              <w:numPr>
                <w:ilvl w:val="0"/>
                <w:numId w:val="8"/>
              </w:numPr>
              <w:ind w:left="289" w:hanging="283"/>
              <w:rPr>
                <w:rFonts w:ascii="Arial" w:hAnsi="Arial" w:cs="Arial"/>
              </w:rPr>
            </w:pPr>
            <w:r w:rsidRPr="00900CCB">
              <w:rPr>
                <w:rFonts w:ascii="Arial" w:hAnsi="Arial" w:cs="Arial"/>
                <w:b/>
                <w:bCs/>
              </w:rPr>
              <w:t>Sustainability and resilience</w:t>
            </w:r>
            <w:r w:rsidRPr="00900CCB">
              <w:rPr>
                <w:rFonts w:ascii="Arial" w:hAnsi="Arial" w:cs="Arial"/>
              </w:rPr>
              <w:t>: Ensuring long-term viability and adaptability;</w:t>
            </w:r>
          </w:p>
          <w:p w14:paraId="3146ABF2" w14:textId="77777777" w:rsidR="007E77E8" w:rsidRPr="00900CCB" w:rsidRDefault="007E77E8" w:rsidP="007E77E8">
            <w:pPr>
              <w:pStyle w:val="ListParagraph"/>
              <w:numPr>
                <w:ilvl w:val="0"/>
                <w:numId w:val="8"/>
              </w:numPr>
              <w:ind w:left="289" w:hanging="283"/>
              <w:rPr>
                <w:rFonts w:ascii="Arial" w:hAnsi="Arial" w:cs="Arial"/>
              </w:rPr>
            </w:pPr>
            <w:r w:rsidRPr="00900CCB">
              <w:rPr>
                <w:rFonts w:ascii="Arial" w:hAnsi="Arial" w:cs="Arial"/>
                <w:b/>
                <w:bCs/>
              </w:rPr>
              <w:t>Delivery of outcomes</w:t>
            </w:r>
            <w:r w:rsidRPr="00900CCB">
              <w:rPr>
                <w:rFonts w:ascii="Arial" w:hAnsi="Arial" w:cs="Arial"/>
              </w:rPr>
              <w:t>: Achieving measurable results and success;</w:t>
            </w:r>
          </w:p>
          <w:p w14:paraId="7F3F400C" w14:textId="77777777" w:rsidR="007E77E8" w:rsidRDefault="007E77E8" w:rsidP="007E77E8">
            <w:pPr>
              <w:pStyle w:val="ListParagraph"/>
              <w:numPr>
                <w:ilvl w:val="0"/>
                <w:numId w:val="8"/>
              </w:numPr>
              <w:ind w:left="289" w:hanging="283"/>
              <w:rPr>
                <w:rFonts w:ascii="Arial" w:hAnsi="Arial" w:cs="Arial"/>
              </w:rPr>
            </w:pPr>
            <w:r w:rsidRPr="00900CCB">
              <w:rPr>
                <w:rFonts w:ascii="Arial" w:hAnsi="Arial" w:cs="Arial"/>
                <w:b/>
                <w:bCs/>
              </w:rPr>
              <w:lastRenderedPageBreak/>
              <w:t>Alignment with Marmot Principles</w:t>
            </w:r>
            <w:r w:rsidRPr="00900CCB">
              <w:rPr>
                <w:rFonts w:ascii="Arial" w:hAnsi="Arial" w:cs="Arial"/>
              </w:rPr>
              <w:t xml:space="preserve">: Ensuring the plan aligns with the principles of reducing health inequalities; and </w:t>
            </w:r>
          </w:p>
          <w:p w14:paraId="38890418" w14:textId="77777777" w:rsidR="007E77E8" w:rsidRPr="009F08DD" w:rsidRDefault="007E77E8" w:rsidP="007E77E8">
            <w:pPr>
              <w:pStyle w:val="ListParagraph"/>
              <w:numPr>
                <w:ilvl w:val="0"/>
                <w:numId w:val="8"/>
              </w:numPr>
              <w:ind w:left="289" w:hanging="283"/>
              <w:rPr>
                <w:rFonts w:ascii="Arial" w:hAnsi="Arial" w:cs="Arial"/>
              </w:rPr>
            </w:pPr>
            <w:r w:rsidRPr="009F08DD">
              <w:rPr>
                <w:rFonts w:ascii="Arial" w:hAnsi="Arial" w:cs="Arial"/>
                <w:b/>
                <w:bCs/>
              </w:rPr>
              <w:t>Prioritising key risks and outcomes</w:t>
            </w:r>
            <w:r w:rsidRPr="009F08DD">
              <w:rPr>
                <w:rFonts w:ascii="Arial" w:hAnsi="Arial" w:cs="Arial"/>
              </w:rPr>
              <w:t>: Addressing areas of high risk and focusing on critical outcomes.</w:t>
            </w:r>
          </w:p>
        </w:tc>
        <w:tc>
          <w:tcPr>
            <w:tcW w:w="3068" w:type="dxa"/>
            <w:vMerge w:val="restart"/>
          </w:tcPr>
          <w:p w14:paraId="7B6EF0BF" w14:textId="77777777" w:rsidR="007E77E8" w:rsidRDefault="007E77E8" w:rsidP="007E77E8">
            <w:pPr>
              <w:pStyle w:val="ListParagraph"/>
              <w:numPr>
                <w:ilvl w:val="0"/>
                <w:numId w:val="6"/>
              </w:numPr>
              <w:rPr>
                <w:rFonts w:ascii="Arial" w:hAnsi="Arial" w:cs="Arial"/>
              </w:rPr>
            </w:pPr>
            <w:r>
              <w:rPr>
                <w:rFonts w:ascii="Arial" w:hAnsi="Arial" w:cs="Arial"/>
              </w:rPr>
              <w:lastRenderedPageBreak/>
              <w:t>Blaenau Gwent’s Senior Leadership Team stabilised with permanent appointments to Corporate Director of Education and Corporate Director of Corporate Services</w:t>
            </w:r>
          </w:p>
          <w:p w14:paraId="6A16BC08" w14:textId="77777777" w:rsidR="007E77E8" w:rsidRPr="003E174D" w:rsidRDefault="007E77E8" w:rsidP="007E77E8">
            <w:pPr>
              <w:pStyle w:val="ListParagraph"/>
              <w:numPr>
                <w:ilvl w:val="0"/>
                <w:numId w:val="6"/>
              </w:numPr>
              <w:rPr>
                <w:rFonts w:ascii="Arial" w:hAnsi="Arial" w:cs="Arial"/>
              </w:rPr>
            </w:pPr>
            <w:r>
              <w:rPr>
                <w:rFonts w:ascii="Arial" w:hAnsi="Arial" w:cs="Arial"/>
              </w:rPr>
              <w:t xml:space="preserve">Outcome of Discovery reported to Members in </w:t>
            </w:r>
            <w:r>
              <w:rPr>
                <w:rFonts w:ascii="Arial" w:hAnsi="Arial" w:cs="Arial"/>
              </w:rPr>
              <w:lastRenderedPageBreak/>
              <w:t xml:space="preserve">January 2025 and </w:t>
            </w:r>
            <w:r w:rsidRPr="003E174D">
              <w:rPr>
                <w:rFonts w:ascii="Arial" w:hAnsi="Arial" w:cs="Arial"/>
              </w:rPr>
              <w:t xml:space="preserve">Councils </w:t>
            </w:r>
            <w:r>
              <w:rPr>
                <w:rFonts w:ascii="Arial" w:hAnsi="Arial" w:cs="Arial"/>
              </w:rPr>
              <w:t xml:space="preserve">have permanently appointed a Joint </w:t>
            </w:r>
            <w:r w:rsidRPr="003E174D">
              <w:rPr>
                <w:rFonts w:ascii="Arial" w:hAnsi="Arial" w:cs="Arial"/>
              </w:rPr>
              <w:t xml:space="preserve">Chief Executive </w:t>
            </w:r>
          </w:p>
          <w:p w14:paraId="0538676F" w14:textId="77777777" w:rsidR="007E77E8" w:rsidRPr="003E174D" w:rsidRDefault="007E77E8" w:rsidP="007E77E8">
            <w:pPr>
              <w:pStyle w:val="ListParagraph"/>
              <w:numPr>
                <w:ilvl w:val="0"/>
                <w:numId w:val="6"/>
              </w:numPr>
              <w:rPr>
                <w:rFonts w:ascii="Arial" w:hAnsi="Arial" w:cs="Arial"/>
              </w:rPr>
            </w:pPr>
            <w:r>
              <w:rPr>
                <w:rFonts w:ascii="Arial" w:hAnsi="Arial" w:cs="Arial"/>
              </w:rPr>
              <w:t>Communication and engagement framework in pace for the workforce and the be</w:t>
            </w:r>
            <w:r w:rsidRPr="003E174D">
              <w:rPr>
                <w:rFonts w:ascii="Arial" w:hAnsi="Arial" w:cs="Arial"/>
              </w:rPr>
              <w:t xml:space="preserve">nefits of </w:t>
            </w:r>
            <w:r>
              <w:rPr>
                <w:rFonts w:ascii="Arial" w:hAnsi="Arial" w:cs="Arial"/>
              </w:rPr>
              <w:t xml:space="preserve">closer working as 2 Councils </w:t>
            </w:r>
            <w:r w:rsidRPr="003E174D">
              <w:rPr>
                <w:rFonts w:ascii="Arial" w:hAnsi="Arial" w:cs="Arial"/>
              </w:rPr>
              <w:t xml:space="preserve">have been communicated to staff and members </w:t>
            </w:r>
          </w:p>
          <w:p w14:paraId="5FE4CFB6" w14:textId="77777777" w:rsidR="007E77E8" w:rsidRDefault="007E77E8" w:rsidP="007E77E8">
            <w:pPr>
              <w:pStyle w:val="ListParagraph"/>
              <w:numPr>
                <w:ilvl w:val="0"/>
                <w:numId w:val="6"/>
              </w:numPr>
              <w:rPr>
                <w:rFonts w:ascii="Arial" w:hAnsi="Arial" w:cs="Arial"/>
              </w:rPr>
            </w:pPr>
            <w:r>
              <w:rPr>
                <w:rFonts w:ascii="Arial" w:hAnsi="Arial" w:cs="Arial"/>
              </w:rPr>
              <w:t>Senior Joint Executive Leadership Structure developed and shared with Elected Members, leaders and staff</w:t>
            </w:r>
          </w:p>
          <w:p w14:paraId="68015068" w14:textId="77777777" w:rsidR="007E77E8" w:rsidRDefault="007E77E8" w:rsidP="007E77E8">
            <w:pPr>
              <w:pStyle w:val="ListParagraph"/>
              <w:numPr>
                <w:ilvl w:val="0"/>
                <w:numId w:val="6"/>
              </w:numPr>
              <w:rPr>
                <w:rFonts w:ascii="Arial" w:hAnsi="Arial" w:cs="Arial"/>
              </w:rPr>
            </w:pPr>
            <w:r>
              <w:rPr>
                <w:rFonts w:ascii="Arial" w:hAnsi="Arial" w:cs="Arial"/>
              </w:rPr>
              <w:t xml:space="preserve">Alignment of functionality and line management to the Joint Structure – May 2025 </w:t>
            </w:r>
          </w:p>
          <w:p w14:paraId="15769713" w14:textId="77777777" w:rsidR="007E77E8" w:rsidRPr="009F08DD" w:rsidRDefault="007E77E8" w:rsidP="007E77E8">
            <w:pPr>
              <w:pStyle w:val="ListParagraph"/>
              <w:numPr>
                <w:ilvl w:val="0"/>
                <w:numId w:val="6"/>
              </w:numPr>
              <w:rPr>
                <w:rFonts w:ascii="Arial" w:hAnsi="Arial" w:cs="Arial"/>
              </w:rPr>
            </w:pPr>
            <w:r>
              <w:rPr>
                <w:rFonts w:ascii="Arial" w:hAnsi="Arial" w:cs="Arial"/>
              </w:rPr>
              <w:t>A programme of prioritisation, visioning and purpose is in place with 5 strategic delivery programmes and 4 strategic development programmes</w:t>
            </w:r>
          </w:p>
        </w:tc>
        <w:tc>
          <w:tcPr>
            <w:tcW w:w="3612" w:type="dxa"/>
            <w:vMerge w:val="restart"/>
          </w:tcPr>
          <w:p w14:paraId="018E7FF5" w14:textId="77777777" w:rsidR="007E77E8" w:rsidRPr="00590B03" w:rsidRDefault="007E77E8" w:rsidP="00F01557">
            <w:pPr>
              <w:rPr>
                <w:rFonts w:ascii="Arial" w:hAnsi="Arial" w:cs="Arial"/>
              </w:rPr>
            </w:pPr>
            <w:r w:rsidRPr="00590B03">
              <w:rPr>
                <w:rFonts w:ascii="Arial" w:hAnsi="Arial" w:cs="Arial"/>
              </w:rPr>
              <w:lastRenderedPageBreak/>
              <w:t xml:space="preserve">Implementation of the Joint Senior Executive Leadership Structure and alignment of functionality </w:t>
            </w:r>
          </w:p>
          <w:p w14:paraId="52CF9B7E" w14:textId="77777777" w:rsidR="007E77E8" w:rsidRPr="00590B03" w:rsidRDefault="007E77E8" w:rsidP="00F01557">
            <w:pPr>
              <w:rPr>
                <w:rFonts w:ascii="Arial" w:hAnsi="Arial" w:cs="Arial"/>
              </w:rPr>
            </w:pPr>
          </w:p>
        </w:tc>
        <w:tc>
          <w:tcPr>
            <w:tcW w:w="1428" w:type="dxa"/>
            <w:vMerge w:val="restart"/>
          </w:tcPr>
          <w:p w14:paraId="018D012D" w14:textId="77777777" w:rsidR="007E77E8" w:rsidRDefault="007E77E8" w:rsidP="00F01557">
            <w:pPr>
              <w:rPr>
                <w:rFonts w:ascii="Arial" w:hAnsi="Arial" w:cs="Arial"/>
              </w:rPr>
            </w:pPr>
            <w:r>
              <w:rPr>
                <w:rFonts w:ascii="Arial" w:hAnsi="Arial" w:cs="Arial"/>
              </w:rPr>
              <w:t>Complete</w:t>
            </w:r>
          </w:p>
          <w:p w14:paraId="1972D678" w14:textId="77777777" w:rsidR="007E77E8" w:rsidRDefault="007E77E8" w:rsidP="00F01557">
            <w:pPr>
              <w:rPr>
                <w:rFonts w:ascii="Arial" w:hAnsi="Arial" w:cs="Arial"/>
              </w:rPr>
            </w:pPr>
          </w:p>
          <w:p w14:paraId="659A7922" w14:textId="77777777" w:rsidR="007E77E8" w:rsidRDefault="007E77E8" w:rsidP="00F01557">
            <w:pPr>
              <w:rPr>
                <w:rFonts w:ascii="Arial" w:hAnsi="Arial" w:cs="Arial"/>
              </w:rPr>
            </w:pPr>
          </w:p>
          <w:p w14:paraId="7225F3E3" w14:textId="77777777" w:rsidR="007E77E8" w:rsidRDefault="007E77E8" w:rsidP="00F01557">
            <w:pPr>
              <w:rPr>
                <w:rFonts w:ascii="Arial" w:hAnsi="Arial" w:cs="Arial"/>
              </w:rPr>
            </w:pPr>
          </w:p>
          <w:p w14:paraId="350A4E97" w14:textId="77777777" w:rsidR="007E77E8" w:rsidRDefault="007E77E8" w:rsidP="00F01557">
            <w:pPr>
              <w:rPr>
                <w:rFonts w:ascii="Arial" w:hAnsi="Arial" w:cs="Arial"/>
              </w:rPr>
            </w:pPr>
          </w:p>
          <w:p w14:paraId="6775CBE6" w14:textId="77777777" w:rsidR="007E77E8" w:rsidRDefault="007E77E8" w:rsidP="00F01557">
            <w:pPr>
              <w:rPr>
                <w:rFonts w:ascii="Arial" w:hAnsi="Arial" w:cs="Arial"/>
              </w:rPr>
            </w:pPr>
          </w:p>
          <w:p w14:paraId="2D1C169D" w14:textId="77777777" w:rsidR="007E77E8" w:rsidRDefault="007E77E8" w:rsidP="00F01557">
            <w:pPr>
              <w:rPr>
                <w:rFonts w:ascii="Arial" w:hAnsi="Arial" w:cs="Arial"/>
              </w:rPr>
            </w:pPr>
          </w:p>
          <w:p w14:paraId="299C59A2" w14:textId="77777777" w:rsidR="007E77E8" w:rsidRDefault="007E77E8" w:rsidP="00F01557">
            <w:pPr>
              <w:rPr>
                <w:rFonts w:ascii="Arial" w:hAnsi="Arial" w:cs="Arial"/>
              </w:rPr>
            </w:pPr>
          </w:p>
          <w:p w14:paraId="6E275219" w14:textId="77777777" w:rsidR="007E77E8" w:rsidRDefault="007E77E8" w:rsidP="00F01557">
            <w:pPr>
              <w:rPr>
                <w:rFonts w:ascii="Arial" w:hAnsi="Arial" w:cs="Arial"/>
              </w:rPr>
            </w:pPr>
          </w:p>
          <w:p w14:paraId="75857666" w14:textId="77777777" w:rsidR="007E77E8" w:rsidRDefault="007E77E8" w:rsidP="00F01557">
            <w:pPr>
              <w:rPr>
                <w:rFonts w:ascii="Arial" w:hAnsi="Arial" w:cs="Arial"/>
              </w:rPr>
            </w:pPr>
          </w:p>
          <w:p w14:paraId="1C1C27DC" w14:textId="77777777" w:rsidR="007E77E8" w:rsidRDefault="007E77E8" w:rsidP="00F01557">
            <w:pPr>
              <w:rPr>
                <w:rFonts w:ascii="Arial" w:hAnsi="Arial" w:cs="Arial"/>
              </w:rPr>
            </w:pPr>
          </w:p>
          <w:p w14:paraId="7F31DFAF" w14:textId="77777777" w:rsidR="007E77E8" w:rsidRDefault="007E77E8" w:rsidP="00F01557">
            <w:pPr>
              <w:rPr>
                <w:rFonts w:ascii="Arial" w:hAnsi="Arial" w:cs="Arial"/>
              </w:rPr>
            </w:pPr>
          </w:p>
          <w:p w14:paraId="375F48B1" w14:textId="77777777" w:rsidR="007E77E8" w:rsidRDefault="007E77E8" w:rsidP="00F01557">
            <w:pPr>
              <w:rPr>
                <w:rFonts w:ascii="Arial" w:hAnsi="Arial" w:cs="Arial"/>
              </w:rPr>
            </w:pPr>
          </w:p>
          <w:p w14:paraId="5D747B8D" w14:textId="77777777" w:rsidR="007E77E8" w:rsidRDefault="007E77E8" w:rsidP="00F01557">
            <w:pPr>
              <w:rPr>
                <w:rFonts w:ascii="Arial" w:hAnsi="Arial" w:cs="Arial"/>
              </w:rPr>
            </w:pPr>
          </w:p>
          <w:p w14:paraId="58B4B47A" w14:textId="77777777" w:rsidR="007E77E8" w:rsidRDefault="007E77E8" w:rsidP="00F01557">
            <w:pPr>
              <w:rPr>
                <w:rFonts w:ascii="Arial" w:hAnsi="Arial" w:cs="Arial"/>
              </w:rPr>
            </w:pPr>
          </w:p>
          <w:p w14:paraId="277C8783" w14:textId="77777777" w:rsidR="007E77E8" w:rsidRDefault="007E77E8" w:rsidP="00F01557">
            <w:pPr>
              <w:rPr>
                <w:rFonts w:ascii="Arial" w:hAnsi="Arial" w:cs="Arial"/>
              </w:rPr>
            </w:pPr>
          </w:p>
          <w:p w14:paraId="6F67623C" w14:textId="77777777" w:rsidR="007E77E8" w:rsidRDefault="007E77E8" w:rsidP="00F01557">
            <w:pPr>
              <w:rPr>
                <w:rFonts w:ascii="Arial" w:hAnsi="Arial" w:cs="Arial"/>
              </w:rPr>
            </w:pPr>
          </w:p>
        </w:tc>
        <w:tc>
          <w:tcPr>
            <w:tcW w:w="1694" w:type="dxa"/>
            <w:vMerge w:val="restart"/>
          </w:tcPr>
          <w:p w14:paraId="6C309A18" w14:textId="77777777" w:rsidR="007E77E8" w:rsidRDefault="007E77E8" w:rsidP="00F01557">
            <w:pPr>
              <w:rPr>
                <w:rFonts w:ascii="Arial" w:hAnsi="Arial" w:cs="Arial"/>
              </w:rPr>
            </w:pPr>
            <w:r>
              <w:rPr>
                <w:rFonts w:ascii="Arial" w:hAnsi="Arial" w:cs="Arial"/>
              </w:rPr>
              <w:lastRenderedPageBreak/>
              <w:t xml:space="preserve">Blaenau Gwent Executive Team </w:t>
            </w:r>
          </w:p>
        </w:tc>
        <w:tc>
          <w:tcPr>
            <w:tcW w:w="1122" w:type="dxa"/>
            <w:shd w:val="clear" w:color="auto" w:fill="215E99" w:themeFill="text2" w:themeFillTint="BF"/>
          </w:tcPr>
          <w:p w14:paraId="1F948621" w14:textId="77777777" w:rsidR="007E77E8" w:rsidRDefault="007E77E8" w:rsidP="00F01557">
            <w:pPr>
              <w:rPr>
                <w:rFonts w:ascii="Arial" w:hAnsi="Arial" w:cs="Arial"/>
              </w:rPr>
            </w:pPr>
          </w:p>
        </w:tc>
      </w:tr>
      <w:tr w:rsidR="007E77E8" w:rsidRPr="00900CCB" w14:paraId="595CBE14" w14:textId="77777777" w:rsidTr="007E77E8">
        <w:trPr>
          <w:trHeight w:val="2694"/>
        </w:trPr>
        <w:tc>
          <w:tcPr>
            <w:tcW w:w="2127" w:type="dxa"/>
            <w:vMerge/>
          </w:tcPr>
          <w:p w14:paraId="7C824309" w14:textId="77777777" w:rsidR="007E77E8" w:rsidRPr="00900CCB" w:rsidRDefault="007E77E8" w:rsidP="00F01557">
            <w:pPr>
              <w:rPr>
                <w:rFonts w:ascii="Arial" w:hAnsi="Arial" w:cs="Arial"/>
                <w:b/>
                <w:bCs/>
              </w:rPr>
            </w:pPr>
          </w:p>
        </w:tc>
        <w:tc>
          <w:tcPr>
            <w:tcW w:w="3109" w:type="dxa"/>
            <w:vMerge/>
          </w:tcPr>
          <w:p w14:paraId="2C52AF20" w14:textId="77777777" w:rsidR="007E77E8" w:rsidRPr="00900CCB" w:rsidRDefault="007E77E8" w:rsidP="00F01557">
            <w:pPr>
              <w:rPr>
                <w:rFonts w:ascii="Arial" w:hAnsi="Arial" w:cs="Arial"/>
              </w:rPr>
            </w:pPr>
          </w:p>
        </w:tc>
        <w:tc>
          <w:tcPr>
            <w:tcW w:w="3068" w:type="dxa"/>
            <w:vMerge/>
          </w:tcPr>
          <w:p w14:paraId="7B152607" w14:textId="77777777" w:rsidR="007E77E8" w:rsidRPr="003E174D" w:rsidRDefault="007E77E8" w:rsidP="007E77E8">
            <w:pPr>
              <w:pStyle w:val="ListParagraph"/>
              <w:numPr>
                <w:ilvl w:val="0"/>
                <w:numId w:val="6"/>
              </w:numPr>
              <w:rPr>
                <w:rFonts w:ascii="Arial" w:hAnsi="Arial" w:cs="Arial"/>
              </w:rPr>
            </w:pPr>
          </w:p>
        </w:tc>
        <w:tc>
          <w:tcPr>
            <w:tcW w:w="3612" w:type="dxa"/>
            <w:vMerge/>
          </w:tcPr>
          <w:p w14:paraId="7560DEB7" w14:textId="77777777" w:rsidR="007E77E8" w:rsidRPr="003E174D" w:rsidRDefault="007E77E8" w:rsidP="007E77E8">
            <w:pPr>
              <w:pStyle w:val="ListParagraph"/>
              <w:numPr>
                <w:ilvl w:val="0"/>
                <w:numId w:val="11"/>
              </w:numPr>
              <w:rPr>
                <w:rFonts w:ascii="Arial" w:hAnsi="Arial" w:cs="Arial"/>
              </w:rPr>
            </w:pPr>
          </w:p>
        </w:tc>
        <w:tc>
          <w:tcPr>
            <w:tcW w:w="1428" w:type="dxa"/>
            <w:vMerge/>
          </w:tcPr>
          <w:p w14:paraId="204CFC35" w14:textId="77777777" w:rsidR="007E77E8" w:rsidRDefault="007E77E8" w:rsidP="00F01557">
            <w:pPr>
              <w:rPr>
                <w:rFonts w:ascii="Arial" w:hAnsi="Arial" w:cs="Arial"/>
              </w:rPr>
            </w:pPr>
          </w:p>
        </w:tc>
        <w:tc>
          <w:tcPr>
            <w:tcW w:w="1694" w:type="dxa"/>
            <w:vMerge/>
          </w:tcPr>
          <w:p w14:paraId="44743C1E" w14:textId="77777777" w:rsidR="007E77E8" w:rsidRDefault="007E77E8" w:rsidP="00F01557">
            <w:pPr>
              <w:rPr>
                <w:rFonts w:ascii="Arial" w:hAnsi="Arial" w:cs="Arial"/>
              </w:rPr>
            </w:pPr>
          </w:p>
        </w:tc>
        <w:tc>
          <w:tcPr>
            <w:tcW w:w="1122" w:type="dxa"/>
            <w:tcBorders>
              <w:bottom w:val="single" w:sz="4" w:space="0" w:color="auto"/>
            </w:tcBorders>
            <w:shd w:val="clear" w:color="auto" w:fill="215E99" w:themeFill="text2" w:themeFillTint="BF"/>
          </w:tcPr>
          <w:p w14:paraId="3A3333F3" w14:textId="77777777" w:rsidR="007E77E8" w:rsidRDefault="007E77E8" w:rsidP="00F01557">
            <w:pPr>
              <w:rPr>
                <w:rFonts w:ascii="Arial" w:hAnsi="Arial" w:cs="Arial"/>
              </w:rPr>
            </w:pPr>
          </w:p>
        </w:tc>
      </w:tr>
      <w:tr w:rsidR="007E77E8" w:rsidRPr="00900CCB" w14:paraId="1D11A179" w14:textId="77777777" w:rsidTr="007E77E8">
        <w:tc>
          <w:tcPr>
            <w:tcW w:w="2127" w:type="dxa"/>
            <w:vMerge w:val="restart"/>
          </w:tcPr>
          <w:p w14:paraId="55F4E612" w14:textId="77777777" w:rsidR="007E77E8" w:rsidRPr="00900CCB" w:rsidRDefault="007E77E8" w:rsidP="00F01557">
            <w:pPr>
              <w:rPr>
                <w:rFonts w:ascii="Arial" w:hAnsi="Arial" w:cs="Arial"/>
                <w:b/>
                <w:bCs/>
              </w:rPr>
            </w:pPr>
          </w:p>
        </w:tc>
        <w:tc>
          <w:tcPr>
            <w:tcW w:w="3109" w:type="dxa"/>
            <w:vMerge/>
          </w:tcPr>
          <w:p w14:paraId="2F2B3474" w14:textId="77777777" w:rsidR="007E77E8" w:rsidRPr="00900CCB" w:rsidRDefault="007E77E8" w:rsidP="00F01557">
            <w:pPr>
              <w:rPr>
                <w:rFonts w:ascii="Arial" w:hAnsi="Arial" w:cs="Arial"/>
              </w:rPr>
            </w:pPr>
          </w:p>
        </w:tc>
        <w:tc>
          <w:tcPr>
            <w:tcW w:w="3068" w:type="dxa"/>
            <w:vMerge/>
          </w:tcPr>
          <w:p w14:paraId="27881FE8" w14:textId="77777777" w:rsidR="007E77E8" w:rsidRPr="00905579" w:rsidRDefault="007E77E8" w:rsidP="007E77E8">
            <w:pPr>
              <w:pStyle w:val="ListParagraph"/>
              <w:numPr>
                <w:ilvl w:val="0"/>
                <w:numId w:val="9"/>
              </w:numPr>
              <w:rPr>
                <w:rFonts w:ascii="Arial" w:hAnsi="Arial" w:cs="Arial"/>
              </w:rPr>
            </w:pPr>
          </w:p>
        </w:tc>
        <w:tc>
          <w:tcPr>
            <w:tcW w:w="3612" w:type="dxa"/>
          </w:tcPr>
          <w:p w14:paraId="2C3CD1FC" w14:textId="77777777" w:rsidR="007E77E8" w:rsidRPr="00590B03" w:rsidRDefault="007E77E8" w:rsidP="00F01557">
            <w:pPr>
              <w:rPr>
                <w:rFonts w:ascii="Arial" w:hAnsi="Arial" w:cs="Arial"/>
              </w:rPr>
            </w:pPr>
            <w:r w:rsidRPr="00590B03">
              <w:rPr>
                <w:rFonts w:ascii="Arial" w:hAnsi="Arial" w:cs="Arial"/>
              </w:rPr>
              <w:t>Develop, and introduce new Joint Pay Structure and review BG Senior Leadership Pay Structure</w:t>
            </w:r>
          </w:p>
        </w:tc>
        <w:tc>
          <w:tcPr>
            <w:tcW w:w="1428" w:type="dxa"/>
          </w:tcPr>
          <w:p w14:paraId="34508E0F" w14:textId="77777777" w:rsidR="007E77E8" w:rsidRDefault="007E77E8" w:rsidP="00F01557">
            <w:pPr>
              <w:rPr>
                <w:rFonts w:ascii="Arial" w:hAnsi="Arial" w:cs="Arial"/>
              </w:rPr>
            </w:pPr>
            <w:r>
              <w:rPr>
                <w:rFonts w:ascii="Arial" w:hAnsi="Arial" w:cs="Arial"/>
              </w:rPr>
              <w:t>September 2025</w:t>
            </w:r>
          </w:p>
        </w:tc>
        <w:tc>
          <w:tcPr>
            <w:tcW w:w="1694" w:type="dxa"/>
            <w:vMerge w:val="restart"/>
          </w:tcPr>
          <w:p w14:paraId="1166A34E" w14:textId="77777777" w:rsidR="007E77E8" w:rsidRPr="00905579" w:rsidRDefault="007E77E8" w:rsidP="00F01557">
            <w:pPr>
              <w:rPr>
                <w:rFonts w:ascii="Arial" w:hAnsi="Arial" w:cs="Arial"/>
              </w:rPr>
            </w:pPr>
            <w:r>
              <w:rPr>
                <w:rFonts w:ascii="Arial" w:hAnsi="Arial" w:cs="Arial"/>
              </w:rPr>
              <w:t>Blaenau Gwent Executive Team</w:t>
            </w:r>
          </w:p>
        </w:tc>
        <w:tc>
          <w:tcPr>
            <w:tcW w:w="1122" w:type="dxa"/>
            <w:shd w:val="clear" w:color="auto" w:fill="FFC000"/>
          </w:tcPr>
          <w:p w14:paraId="29939040" w14:textId="77777777" w:rsidR="007E77E8" w:rsidRDefault="007E77E8" w:rsidP="00F01557">
            <w:pPr>
              <w:rPr>
                <w:rFonts w:ascii="Arial" w:hAnsi="Arial" w:cs="Arial"/>
              </w:rPr>
            </w:pPr>
          </w:p>
        </w:tc>
      </w:tr>
      <w:tr w:rsidR="007E77E8" w:rsidRPr="00900CCB" w14:paraId="7F3E7BF1" w14:textId="77777777" w:rsidTr="007E77E8">
        <w:tc>
          <w:tcPr>
            <w:tcW w:w="2127" w:type="dxa"/>
            <w:vMerge/>
          </w:tcPr>
          <w:p w14:paraId="486C579A" w14:textId="77777777" w:rsidR="007E77E8" w:rsidRPr="00900CCB" w:rsidRDefault="007E77E8" w:rsidP="00F01557">
            <w:pPr>
              <w:rPr>
                <w:rFonts w:ascii="Arial" w:hAnsi="Arial" w:cs="Arial"/>
                <w:b/>
                <w:bCs/>
              </w:rPr>
            </w:pPr>
          </w:p>
        </w:tc>
        <w:tc>
          <w:tcPr>
            <w:tcW w:w="3109" w:type="dxa"/>
            <w:vMerge/>
          </w:tcPr>
          <w:p w14:paraId="7F699512" w14:textId="77777777" w:rsidR="007E77E8" w:rsidRPr="00900CCB" w:rsidRDefault="007E77E8" w:rsidP="00F01557">
            <w:pPr>
              <w:rPr>
                <w:rFonts w:ascii="Arial" w:hAnsi="Arial" w:cs="Arial"/>
              </w:rPr>
            </w:pPr>
          </w:p>
        </w:tc>
        <w:tc>
          <w:tcPr>
            <w:tcW w:w="3068" w:type="dxa"/>
            <w:vMerge/>
          </w:tcPr>
          <w:p w14:paraId="1088C37C" w14:textId="77777777" w:rsidR="007E77E8" w:rsidRPr="00905579" w:rsidRDefault="007E77E8" w:rsidP="00F01557">
            <w:pPr>
              <w:pStyle w:val="ListParagraph"/>
              <w:ind w:left="360"/>
              <w:rPr>
                <w:rFonts w:ascii="Arial" w:hAnsi="Arial" w:cs="Arial"/>
              </w:rPr>
            </w:pPr>
          </w:p>
        </w:tc>
        <w:tc>
          <w:tcPr>
            <w:tcW w:w="3612" w:type="dxa"/>
          </w:tcPr>
          <w:p w14:paraId="69C02DE8" w14:textId="77777777" w:rsidR="007E77E8" w:rsidRDefault="007E77E8" w:rsidP="00F01557">
            <w:pPr>
              <w:rPr>
                <w:rFonts w:ascii="Arial" w:hAnsi="Arial" w:cs="Arial"/>
              </w:rPr>
            </w:pPr>
            <w:r w:rsidRPr="00590B03">
              <w:rPr>
                <w:rFonts w:ascii="Arial" w:hAnsi="Arial" w:cs="Arial"/>
              </w:rPr>
              <w:t>Implement legal agreement to support the joint working and joint roles</w:t>
            </w:r>
          </w:p>
        </w:tc>
        <w:tc>
          <w:tcPr>
            <w:tcW w:w="1428" w:type="dxa"/>
          </w:tcPr>
          <w:p w14:paraId="0CAE1086" w14:textId="77777777" w:rsidR="007E77E8" w:rsidRDefault="007E77E8" w:rsidP="00F01557">
            <w:pPr>
              <w:rPr>
                <w:rFonts w:ascii="Arial" w:hAnsi="Arial" w:cs="Arial"/>
              </w:rPr>
            </w:pPr>
            <w:r>
              <w:rPr>
                <w:rFonts w:ascii="Arial" w:hAnsi="Arial" w:cs="Arial"/>
              </w:rPr>
              <w:t>September 2025</w:t>
            </w:r>
          </w:p>
        </w:tc>
        <w:tc>
          <w:tcPr>
            <w:tcW w:w="1694" w:type="dxa"/>
            <w:vMerge/>
          </w:tcPr>
          <w:p w14:paraId="0CBCA618" w14:textId="77777777" w:rsidR="007E77E8" w:rsidRPr="00905579" w:rsidRDefault="007E77E8" w:rsidP="00F01557">
            <w:pPr>
              <w:rPr>
                <w:rFonts w:ascii="Arial" w:hAnsi="Arial" w:cs="Arial"/>
              </w:rPr>
            </w:pPr>
          </w:p>
        </w:tc>
        <w:tc>
          <w:tcPr>
            <w:tcW w:w="1122" w:type="dxa"/>
            <w:shd w:val="clear" w:color="auto" w:fill="00B050"/>
          </w:tcPr>
          <w:p w14:paraId="3C3CB026" w14:textId="77777777" w:rsidR="007E77E8" w:rsidRDefault="007E77E8" w:rsidP="00F01557">
            <w:pPr>
              <w:rPr>
                <w:rFonts w:ascii="Arial" w:hAnsi="Arial" w:cs="Arial"/>
              </w:rPr>
            </w:pPr>
          </w:p>
        </w:tc>
      </w:tr>
      <w:tr w:rsidR="007E77E8" w:rsidRPr="00900CCB" w14:paraId="577037FD" w14:textId="77777777" w:rsidTr="007E77E8">
        <w:tc>
          <w:tcPr>
            <w:tcW w:w="2127" w:type="dxa"/>
            <w:vMerge/>
          </w:tcPr>
          <w:p w14:paraId="1B25BA19" w14:textId="77777777" w:rsidR="007E77E8" w:rsidRPr="00900CCB" w:rsidRDefault="007E77E8" w:rsidP="00F01557">
            <w:pPr>
              <w:rPr>
                <w:rFonts w:ascii="Arial" w:hAnsi="Arial" w:cs="Arial"/>
                <w:b/>
                <w:bCs/>
              </w:rPr>
            </w:pPr>
          </w:p>
        </w:tc>
        <w:tc>
          <w:tcPr>
            <w:tcW w:w="3109" w:type="dxa"/>
            <w:vMerge/>
          </w:tcPr>
          <w:p w14:paraId="11611A24" w14:textId="77777777" w:rsidR="007E77E8" w:rsidRPr="00900CCB" w:rsidRDefault="007E77E8" w:rsidP="00F01557">
            <w:pPr>
              <w:rPr>
                <w:rFonts w:ascii="Arial" w:hAnsi="Arial" w:cs="Arial"/>
              </w:rPr>
            </w:pPr>
          </w:p>
        </w:tc>
        <w:tc>
          <w:tcPr>
            <w:tcW w:w="3068" w:type="dxa"/>
            <w:vMerge/>
          </w:tcPr>
          <w:p w14:paraId="55348E60" w14:textId="77777777" w:rsidR="007E77E8" w:rsidRPr="00905579" w:rsidRDefault="007E77E8" w:rsidP="00F01557">
            <w:pPr>
              <w:pStyle w:val="ListParagraph"/>
              <w:ind w:left="360"/>
              <w:rPr>
                <w:rFonts w:ascii="Arial" w:hAnsi="Arial" w:cs="Arial"/>
              </w:rPr>
            </w:pPr>
          </w:p>
        </w:tc>
        <w:tc>
          <w:tcPr>
            <w:tcW w:w="3612" w:type="dxa"/>
          </w:tcPr>
          <w:p w14:paraId="5C46D4A9" w14:textId="77777777" w:rsidR="007E77E8" w:rsidRPr="00A82ACC" w:rsidRDefault="007E77E8" w:rsidP="00F01557">
            <w:pPr>
              <w:rPr>
                <w:rFonts w:ascii="Arial" w:hAnsi="Arial" w:cs="Arial"/>
              </w:rPr>
            </w:pPr>
            <w:r w:rsidRPr="00A82ACC">
              <w:rPr>
                <w:rFonts w:ascii="Arial" w:hAnsi="Arial" w:cs="Arial"/>
              </w:rPr>
              <w:t>Develop transformation programme aligned to the strategic programmes to include resources to deliver this</w:t>
            </w:r>
          </w:p>
          <w:p w14:paraId="245944CB" w14:textId="77777777" w:rsidR="007E77E8" w:rsidRDefault="007E77E8" w:rsidP="00F01557">
            <w:pPr>
              <w:rPr>
                <w:rFonts w:ascii="Arial" w:hAnsi="Arial" w:cs="Arial"/>
              </w:rPr>
            </w:pPr>
          </w:p>
        </w:tc>
        <w:tc>
          <w:tcPr>
            <w:tcW w:w="1428" w:type="dxa"/>
          </w:tcPr>
          <w:p w14:paraId="0FB0DAB8" w14:textId="77777777" w:rsidR="007E77E8" w:rsidRDefault="007E77E8" w:rsidP="00F01557">
            <w:pPr>
              <w:rPr>
                <w:rFonts w:ascii="Arial" w:hAnsi="Arial" w:cs="Arial"/>
              </w:rPr>
            </w:pPr>
            <w:r>
              <w:rPr>
                <w:rFonts w:ascii="Arial" w:hAnsi="Arial" w:cs="Arial"/>
              </w:rPr>
              <w:t>September 2025</w:t>
            </w:r>
          </w:p>
        </w:tc>
        <w:tc>
          <w:tcPr>
            <w:tcW w:w="1694" w:type="dxa"/>
            <w:vMerge/>
          </w:tcPr>
          <w:p w14:paraId="0EC37673" w14:textId="77777777" w:rsidR="007E77E8" w:rsidRPr="00905579" w:rsidRDefault="007E77E8" w:rsidP="00F01557">
            <w:pPr>
              <w:rPr>
                <w:rFonts w:ascii="Arial" w:hAnsi="Arial" w:cs="Arial"/>
              </w:rPr>
            </w:pPr>
          </w:p>
        </w:tc>
        <w:tc>
          <w:tcPr>
            <w:tcW w:w="1122" w:type="dxa"/>
            <w:shd w:val="clear" w:color="auto" w:fill="FFC000"/>
          </w:tcPr>
          <w:p w14:paraId="7BA3D6B1" w14:textId="77777777" w:rsidR="007E77E8" w:rsidRDefault="007E77E8" w:rsidP="00F01557">
            <w:pPr>
              <w:rPr>
                <w:rFonts w:ascii="Arial" w:hAnsi="Arial" w:cs="Arial"/>
              </w:rPr>
            </w:pPr>
          </w:p>
        </w:tc>
      </w:tr>
      <w:tr w:rsidR="007E77E8" w:rsidRPr="00900CCB" w14:paraId="30B1C951" w14:textId="77777777" w:rsidTr="007E77E8">
        <w:tc>
          <w:tcPr>
            <w:tcW w:w="2127" w:type="dxa"/>
          </w:tcPr>
          <w:p w14:paraId="0720D023" w14:textId="77777777" w:rsidR="007E77E8" w:rsidRPr="00900CCB" w:rsidRDefault="007E77E8" w:rsidP="00F01557">
            <w:pPr>
              <w:rPr>
                <w:rFonts w:ascii="Arial" w:hAnsi="Arial" w:cs="Arial"/>
                <w:b/>
                <w:bCs/>
              </w:rPr>
            </w:pPr>
            <w:r w:rsidRPr="00900CCB">
              <w:rPr>
                <w:rFonts w:ascii="Arial" w:hAnsi="Arial" w:cs="Arial"/>
                <w:b/>
                <w:bCs/>
              </w:rPr>
              <w:t>Discovery phase- transition to phase 2</w:t>
            </w:r>
            <w:r w:rsidRPr="00900CCB">
              <w:rPr>
                <w:rFonts w:ascii="Arial" w:hAnsi="Arial" w:cs="Arial"/>
              </w:rPr>
              <w:t xml:space="preserve"> </w:t>
            </w:r>
          </w:p>
        </w:tc>
        <w:tc>
          <w:tcPr>
            <w:tcW w:w="3109" w:type="dxa"/>
          </w:tcPr>
          <w:p w14:paraId="10DD7F6C" w14:textId="77777777" w:rsidR="007E77E8" w:rsidRPr="00900CCB" w:rsidRDefault="007E77E8" w:rsidP="00F01557">
            <w:pPr>
              <w:rPr>
                <w:rFonts w:ascii="Arial" w:hAnsi="Arial" w:cs="Arial"/>
              </w:rPr>
            </w:pPr>
            <w:r w:rsidRPr="00900CCB">
              <w:rPr>
                <w:rFonts w:ascii="Arial" w:hAnsi="Arial" w:cs="Arial"/>
              </w:rPr>
              <w:t>The council should work closely with the WLGA to share the learning across Wales</w:t>
            </w:r>
          </w:p>
        </w:tc>
        <w:tc>
          <w:tcPr>
            <w:tcW w:w="3068" w:type="dxa"/>
          </w:tcPr>
          <w:p w14:paraId="1C6E0843" w14:textId="77777777" w:rsidR="007E77E8" w:rsidRPr="003E174D" w:rsidRDefault="007E77E8" w:rsidP="007E77E8">
            <w:pPr>
              <w:pStyle w:val="ListParagraph"/>
              <w:numPr>
                <w:ilvl w:val="0"/>
                <w:numId w:val="9"/>
              </w:numPr>
              <w:rPr>
                <w:rFonts w:ascii="Arial" w:hAnsi="Arial" w:cs="Arial"/>
              </w:rPr>
            </w:pPr>
            <w:r w:rsidRPr="00905579">
              <w:rPr>
                <w:rFonts w:ascii="Arial" w:hAnsi="Arial" w:cs="Arial"/>
              </w:rPr>
              <w:t xml:space="preserve">Engagement </w:t>
            </w:r>
            <w:r>
              <w:rPr>
                <w:rFonts w:ascii="Arial" w:hAnsi="Arial" w:cs="Arial"/>
              </w:rPr>
              <w:t xml:space="preserve">has taken </w:t>
            </w:r>
            <w:r w:rsidRPr="00905579">
              <w:rPr>
                <w:rFonts w:ascii="Arial" w:hAnsi="Arial" w:cs="Arial"/>
              </w:rPr>
              <w:t>place with the WLGA and Councils across Wales to share learning. Democracy in Local Government Session, 5</w:t>
            </w:r>
            <w:r w:rsidRPr="00905579">
              <w:rPr>
                <w:rFonts w:ascii="Arial" w:hAnsi="Arial" w:cs="Arial"/>
                <w:vertAlign w:val="superscript"/>
              </w:rPr>
              <w:t>th</w:t>
            </w:r>
            <w:r w:rsidRPr="00905579">
              <w:rPr>
                <w:rFonts w:ascii="Arial" w:hAnsi="Arial" w:cs="Arial"/>
              </w:rPr>
              <w:t xml:space="preserve"> March </w:t>
            </w:r>
            <w:r>
              <w:rPr>
                <w:rFonts w:ascii="Arial" w:hAnsi="Arial" w:cs="Arial"/>
              </w:rPr>
              <w:t xml:space="preserve">- </w:t>
            </w:r>
            <w:r w:rsidRPr="00905579">
              <w:rPr>
                <w:rFonts w:ascii="Arial" w:hAnsi="Arial" w:cs="Arial"/>
              </w:rPr>
              <w:t xml:space="preserve">Stephen Vickers, </w:t>
            </w:r>
            <w:r w:rsidRPr="00905579">
              <w:rPr>
                <w:rFonts w:ascii="Arial" w:hAnsi="Arial" w:cs="Arial"/>
              </w:rPr>
              <w:lastRenderedPageBreak/>
              <w:t>Chief Executive, Torfaen and Blaenau Gwent County Borough Council: Discussing innovative arrangements to improve services and sustainability</w:t>
            </w:r>
            <w:r>
              <w:rPr>
                <w:rFonts w:ascii="Arial" w:hAnsi="Arial" w:cs="Arial"/>
              </w:rPr>
              <w:t xml:space="preserve"> </w:t>
            </w:r>
          </w:p>
        </w:tc>
        <w:tc>
          <w:tcPr>
            <w:tcW w:w="3612" w:type="dxa"/>
          </w:tcPr>
          <w:p w14:paraId="443FA464" w14:textId="77777777" w:rsidR="007E77E8" w:rsidRPr="00A326FF" w:rsidRDefault="007E77E8" w:rsidP="00F01557">
            <w:pPr>
              <w:rPr>
                <w:rFonts w:ascii="Arial" w:hAnsi="Arial" w:cs="Arial"/>
              </w:rPr>
            </w:pPr>
            <w:r>
              <w:rPr>
                <w:rFonts w:ascii="Arial" w:hAnsi="Arial" w:cs="Arial"/>
              </w:rPr>
              <w:lastRenderedPageBreak/>
              <w:t xml:space="preserve">Actions Completed </w:t>
            </w:r>
          </w:p>
        </w:tc>
        <w:tc>
          <w:tcPr>
            <w:tcW w:w="1428" w:type="dxa"/>
          </w:tcPr>
          <w:p w14:paraId="5892770E" w14:textId="77777777" w:rsidR="007E77E8" w:rsidRDefault="007E77E8" w:rsidP="00F01557">
            <w:pPr>
              <w:rPr>
                <w:rFonts w:ascii="Arial" w:hAnsi="Arial" w:cs="Arial"/>
              </w:rPr>
            </w:pPr>
            <w:r>
              <w:rPr>
                <w:rFonts w:ascii="Arial" w:hAnsi="Arial" w:cs="Arial"/>
              </w:rPr>
              <w:t xml:space="preserve">Complete </w:t>
            </w:r>
          </w:p>
        </w:tc>
        <w:tc>
          <w:tcPr>
            <w:tcW w:w="1694" w:type="dxa"/>
          </w:tcPr>
          <w:p w14:paraId="05EE2F0E" w14:textId="77777777" w:rsidR="007E77E8" w:rsidRDefault="007E77E8" w:rsidP="00F01557">
            <w:pPr>
              <w:rPr>
                <w:rFonts w:ascii="Arial" w:hAnsi="Arial" w:cs="Arial"/>
              </w:rPr>
            </w:pPr>
            <w:r w:rsidRPr="00905579">
              <w:rPr>
                <w:rFonts w:ascii="Arial" w:hAnsi="Arial" w:cs="Arial"/>
              </w:rPr>
              <w:t>Chief Executive</w:t>
            </w:r>
          </w:p>
        </w:tc>
        <w:tc>
          <w:tcPr>
            <w:tcW w:w="1122" w:type="dxa"/>
            <w:tcBorders>
              <w:bottom w:val="single" w:sz="4" w:space="0" w:color="auto"/>
            </w:tcBorders>
            <w:shd w:val="clear" w:color="auto" w:fill="0070C0"/>
          </w:tcPr>
          <w:p w14:paraId="1D8FCCD5" w14:textId="77777777" w:rsidR="007E77E8" w:rsidRDefault="007E77E8" w:rsidP="00F01557">
            <w:pPr>
              <w:rPr>
                <w:rFonts w:ascii="Arial" w:hAnsi="Arial" w:cs="Arial"/>
              </w:rPr>
            </w:pPr>
          </w:p>
        </w:tc>
      </w:tr>
      <w:tr w:rsidR="007E77E8" w:rsidRPr="00900CCB" w14:paraId="63141A9C" w14:textId="77777777" w:rsidTr="007E77E8">
        <w:trPr>
          <w:trHeight w:val="2035"/>
        </w:trPr>
        <w:tc>
          <w:tcPr>
            <w:tcW w:w="2127" w:type="dxa"/>
          </w:tcPr>
          <w:p w14:paraId="4A42103C" w14:textId="77777777" w:rsidR="007E77E8" w:rsidRPr="00900CCB" w:rsidRDefault="007E77E8" w:rsidP="00F01557">
            <w:pPr>
              <w:rPr>
                <w:rFonts w:ascii="Arial" w:hAnsi="Arial" w:cs="Arial"/>
              </w:rPr>
            </w:pPr>
            <w:r w:rsidRPr="00900CCB">
              <w:rPr>
                <w:rFonts w:ascii="Arial" w:hAnsi="Arial" w:cs="Arial"/>
                <w:b/>
                <w:bCs/>
              </w:rPr>
              <w:t>Discovery phase- transition to phase 2</w:t>
            </w:r>
          </w:p>
          <w:p w14:paraId="6375B7D2" w14:textId="77777777" w:rsidR="007E77E8" w:rsidRPr="00900CCB" w:rsidRDefault="007E77E8" w:rsidP="00F01557">
            <w:pPr>
              <w:rPr>
                <w:rFonts w:ascii="Arial" w:hAnsi="Arial" w:cs="Arial"/>
              </w:rPr>
            </w:pPr>
          </w:p>
          <w:p w14:paraId="3619CDF4" w14:textId="77777777" w:rsidR="007E77E8" w:rsidRPr="00900CCB" w:rsidRDefault="007E77E8" w:rsidP="00F01557">
            <w:pPr>
              <w:rPr>
                <w:rFonts w:ascii="Arial" w:hAnsi="Arial" w:cs="Arial"/>
                <w:b/>
                <w:bCs/>
              </w:rPr>
            </w:pPr>
          </w:p>
        </w:tc>
        <w:tc>
          <w:tcPr>
            <w:tcW w:w="3109" w:type="dxa"/>
          </w:tcPr>
          <w:p w14:paraId="16FEDB3E" w14:textId="77777777" w:rsidR="007E77E8" w:rsidRPr="00900CCB" w:rsidRDefault="007E77E8" w:rsidP="00F01557">
            <w:pPr>
              <w:rPr>
                <w:rFonts w:ascii="Arial" w:hAnsi="Arial" w:cs="Arial"/>
              </w:rPr>
            </w:pPr>
            <w:r w:rsidRPr="00900CCB">
              <w:rPr>
                <w:rFonts w:ascii="Arial" w:hAnsi="Arial" w:cs="Arial"/>
              </w:rPr>
              <w:t>The council should request Welsh Government to contribute funding to the transition costs as this represents a project of national significance and could provide valuable learning for the sector</w:t>
            </w:r>
          </w:p>
        </w:tc>
        <w:tc>
          <w:tcPr>
            <w:tcW w:w="3068" w:type="dxa"/>
          </w:tcPr>
          <w:p w14:paraId="4A2D8595" w14:textId="77777777" w:rsidR="007E77E8" w:rsidRPr="00BF3898" w:rsidRDefault="007E77E8" w:rsidP="00F01557">
            <w:pPr>
              <w:rPr>
                <w:rFonts w:ascii="Arial" w:hAnsi="Arial" w:cs="Arial"/>
              </w:rPr>
            </w:pPr>
            <w:r w:rsidRPr="00BF3898">
              <w:rPr>
                <w:rFonts w:ascii="Arial" w:hAnsi="Arial" w:cs="Arial"/>
              </w:rPr>
              <w:t>Welsh Government has provided funding for year 1 transformation.</w:t>
            </w:r>
          </w:p>
        </w:tc>
        <w:tc>
          <w:tcPr>
            <w:tcW w:w="3612" w:type="dxa"/>
          </w:tcPr>
          <w:p w14:paraId="4F6A7779" w14:textId="77777777" w:rsidR="007E77E8" w:rsidRPr="00CF047B" w:rsidRDefault="007E77E8" w:rsidP="00F01557">
            <w:pPr>
              <w:rPr>
                <w:rFonts w:ascii="Arial" w:hAnsi="Arial" w:cs="Arial"/>
              </w:rPr>
            </w:pPr>
            <w:r w:rsidRPr="00CF047B">
              <w:rPr>
                <w:rFonts w:ascii="Arial" w:hAnsi="Arial" w:cs="Arial"/>
              </w:rPr>
              <w:t xml:space="preserve">The Chief Executive to work with Welsh Government to consider options for funding contributions </w:t>
            </w:r>
          </w:p>
        </w:tc>
        <w:tc>
          <w:tcPr>
            <w:tcW w:w="1428" w:type="dxa"/>
          </w:tcPr>
          <w:p w14:paraId="42764EB3" w14:textId="77777777" w:rsidR="007E77E8" w:rsidRDefault="007E77E8" w:rsidP="00F01557">
            <w:pPr>
              <w:rPr>
                <w:rFonts w:ascii="Arial" w:hAnsi="Arial" w:cs="Arial"/>
              </w:rPr>
            </w:pPr>
            <w:r>
              <w:rPr>
                <w:rFonts w:ascii="Arial" w:hAnsi="Arial" w:cs="Arial"/>
              </w:rPr>
              <w:t>Completed</w:t>
            </w:r>
          </w:p>
          <w:p w14:paraId="4FB5F887" w14:textId="77777777" w:rsidR="007E77E8" w:rsidRDefault="007E77E8" w:rsidP="00F01557">
            <w:pPr>
              <w:rPr>
                <w:rFonts w:ascii="Arial" w:hAnsi="Arial" w:cs="Arial"/>
              </w:rPr>
            </w:pPr>
          </w:p>
          <w:p w14:paraId="130C222C" w14:textId="77777777" w:rsidR="007E77E8" w:rsidRDefault="007E77E8" w:rsidP="00F01557">
            <w:pPr>
              <w:rPr>
                <w:rFonts w:ascii="Arial" w:hAnsi="Arial" w:cs="Arial"/>
              </w:rPr>
            </w:pPr>
          </w:p>
          <w:p w14:paraId="53879E44" w14:textId="77777777" w:rsidR="007E77E8" w:rsidRDefault="007E77E8" w:rsidP="00F01557">
            <w:pPr>
              <w:rPr>
                <w:rFonts w:ascii="Arial" w:hAnsi="Arial" w:cs="Arial"/>
              </w:rPr>
            </w:pPr>
          </w:p>
          <w:p w14:paraId="14CF7DF5" w14:textId="77777777" w:rsidR="007E77E8" w:rsidRDefault="007E77E8" w:rsidP="00F01557">
            <w:pPr>
              <w:rPr>
                <w:rFonts w:ascii="Arial" w:hAnsi="Arial" w:cs="Arial"/>
              </w:rPr>
            </w:pPr>
          </w:p>
        </w:tc>
        <w:tc>
          <w:tcPr>
            <w:tcW w:w="1694" w:type="dxa"/>
          </w:tcPr>
          <w:p w14:paraId="771FDF04" w14:textId="77777777" w:rsidR="007E77E8" w:rsidRDefault="007E77E8" w:rsidP="00F01557">
            <w:pPr>
              <w:rPr>
                <w:rFonts w:ascii="Arial" w:hAnsi="Arial" w:cs="Arial"/>
              </w:rPr>
            </w:pPr>
            <w:r w:rsidRPr="00905579">
              <w:rPr>
                <w:rFonts w:ascii="Arial" w:hAnsi="Arial" w:cs="Arial"/>
              </w:rPr>
              <w:t>Chief Executive</w:t>
            </w:r>
          </w:p>
        </w:tc>
        <w:tc>
          <w:tcPr>
            <w:tcW w:w="1122" w:type="dxa"/>
            <w:shd w:val="clear" w:color="auto" w:fill="215E99" w:themeFill="text2" w:themeFillTint="BF"/>
          </w:tcPr>
          <w:p w14:paraId="1CBB9371" w14:textId="77777777" w:rsidR="007E77E8" w:rsidRDefault="007E77E8" w:rsidP="00F01557">
            <w:pPr>
              <w:rPr>
                <w:rFonts w:ascii="Arial" w:hAnsi="Arial" w:cs="Arial"/>
              </w:rPr>
            </w:pPr>
          </w:p>
        </w:tc>
      </w:tr>
    </w:tbl>
    <w:p w14:paraId="6F8C7CC3" w14:textId="77777777" w:rsidR="007E77E8" w:rsidRPr="007E77E8" w:rsidRDefault="007E77E8" w:rsidP="007E77E8">
      <w:pPr>
        <w:tabs>
          <w:tab w:val="left" w:pos="5844"/>
        </w:tabs>
        <w:spacing w:after="0" w:line="240" w:lineRule="auto"/>
        <w:rPr>
          <w:rFonts w:ascii="Arial" w:hAnsi="Arial" w:cs="Arial"/>
          <w:b/>
          <w:bCs/>
          <w:sz w:val="28"/>
          <w:szCs w:val="28"/>
          <w:u w:val="single"/>
        </w:rPr>
      </w:pPr>
    </w:p>
    <w:sectPr w:rsidR="007E77E8" w:rsidRPr="007E77E8" w:rsidSect="007E77E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6DBB3" w14:textId="77777777" w:rsidR="006A4761" w:rsidRDefault="006A4761" w:rsidP="009B0C95">
      <w:pPr>
        <w:spacing w:after="0" w:line="240" w:lineRule="auto"/>
      </w:pPr>
      <w:r>
        <w:separator/>
      </w:r>
    </w:p>
  </w:endnote>
  <w:endnote w:type="continuationSeparator" w:id="0">
    <w:p w14:paraId="05455275" w14:textId="77777777" w:rsidR="006A4761" w:rsidRDefault="006A4761" w:rsidP="009B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52804"/>
      <w:docPartObj>
        <w:docPartGallery w:val="Page Numbers (Bottom of Page)"/>
        <w:docPartUnique/>
      </w:docPartObj>
    </w:sdtPr>
    <w:sdtContent>
      <w:p w14:paraId="2CF9F6E4" w14:textId="4028F0DF" w:rsidR="009B0C95" w:rsidRDefault="009B0C95">
        <w:pPr>
          <w:pStyle w:val="Footer"/>
          <w:jc w:val="right"/>
        </w:pPr>
        <w:r>
          <w:fldChar w:fldCharType="begin"/>
        </w:r>
        <w:r>
          <w:instrText>PAGE   \* MERGEFORMAT</w:instrText>
        </w:r>
        <w:r>
          <w:fldChar w:fldCharType="separate"/>
        </w:r>
        <w:r>
          <w:t>2</w:t>
        </w:r>
        <w:r>
          <w:fldChar w:fldCharType="end"/>
        </w:r>
      </w:p>
    </w:sdtContent>
  </w:sdt>
  <w:p w14:paraId="53CDF4FA" w14:textId="77777777" w:rsidR="009B0C95" w:rsidRDefault="009B0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8CC1C" w14:textId="77777777" w:rsidR="006A4761" w:rsidRDefault="006A4761" w:rsidP="009B0C95">
      <w:pPr>
        <w:spacing w:after="0" w:line="240" w:lineRule="auto"/>
      </w:pPr>
      <w:r>
        <w:separator/>
      </w:r>
    </w:p>
  </w:footnote>
  <w:footnote w:type="continuationSeparator" w:id="0">
    <w:p w14:paraId="7D44A131" w14:textId="77777777" w:rsidR="006A4761" w:rsidRDefault="006A4761" w:rsidP="009B0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7563" w14:textId="04A50477" w:rsidR="009B0C95" w:rsidRDefault="009B0C95">
    <w:pPr>
      <w:pStyle w:val="Header"/>
      <w:jc w:val="center"/>
    </w:pPr>
  </w:p>
  <w:p w14:paraId="628CFC8E" w14:textId="77777777" w:rsidR="009B0C95" w:rsidRDefault="009B0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2DD8"/>
    <w:multiLevelType w:val="hybridMultilevel"/>
    <w:tmpl w:val="ECBC8C08"/>
    <w:lvl w:ilvl="0" w:tplc="9D6A6362">
      <w:start w:val="1"/>
      <w:numFmt w:val="bullet"/>
      <w:lvlText w:val=""/>
      <w:lvlJc w:val="left"/>
      <w:pPr>
        <w:tabs>
          <w:tab w:val="num" w:pos="720"/>
        </w:tabs>
        <w:ind w:left="720" w:hanging="360"/>
      </w:pPr>
      <w:rPr>
        <w:rFonts w:ascii="Wingdings" w:hAnsi="Wingdings" w:hint="default"/>
      </w:rPr>
    </w:lvl>
    <w:lvl w:ilvl="1" w:tplc="17CA1056" w:tentative="1">
      <w:start w:val="1"/>
      <w:numFmt w:val="bullet"/>
      <w:lvlText w:val=""/>
      <w:lvlJc w:val="left"/>
      <w:pPr>
        <w:tabs>
          <w:tab w:val="num" w:pos="1440"/>
        </w:tabs>
        <w:ind w:left="1440" w:hanging="360"/>
      </w:pPr>
      <w:rPr>
        <w:rFonts w:ascii="Wingdings" w:hAnsi="Wingdings" w:hint="default"/>
      </w:rPr>
    </w:lvl>
    <w:lvl w:ilvl="2" w:tplc="04E0581A" w:tentative="1">
      <w:start w:val="1"/>
      <w:numFmt w:val="bullet"/>
      <w:lvlText w:val=""/>
      <w:lvlJc w:val="left"/>
      <w:pPr>
        <w:tabs>
          <w:tab w:val="num" w:pos="2160"/>
        </w:tabs>
        <w:ind w:left="2160" w:hanging="360"/>
      </w:pPr>
      <w:rPr>
        <w:rFonts w:ascii="Wingdings" w:hAnsi="Wingdings" w:hint="default"/>
      </w:rPr>
    </w:lvl>
    <w:lvl w:ilvl="3" w:tplc="64F8F61E" w:tentative="1">
      <w:start w:val="1"/>
      <w:numFmt w:val="bullet"/>
      <w:lvlText w:val=""/>
      <w:lvlJc w:val="left"/>
      <w:pPr>
        <w:tabs>
          <w:tab w:val="num" w:pos="2880"/>
        </w:tabs>
        <w:ind w:left="2880" w:hanging="360"/>
      </w:pPr>
      <w:rPr>
        <w:rFonts w:ascii="Wingdings" w:hAnsi="Wingdings" w:hint="default"/>
      </w:rPr>
    </w:lvl>
    <w:lvl w:ilvl="4" w:tplc="6AF4A3B4" w:tentative="1">
      <w:start w:val="1"/>
      <w:numFmt w:val="bullet"/>
      <w:lvlText w:val=""/>
      <w:lvlJc w:val="left"/>
      <w:pPr>
        <w:tabs>
          <w:tab w:val="num" w:pos="3600"/>
        </w:tabs>
        <w:ind w:left="3600" w:hanging="360"/>
      </w:pPr>
      <w:rPr>
        <w:rFonts w:ascii="Wingdings" w:hAnsi="Wingdings" w:hint="default"/>
      </w:rPr>
    </w:lvl>
    <w:lvl w:ilvl="5" w:tplc="D4B83606" w:tentative="1">
      <w:start w:val="1"/>
      <w:numFmt w:val="bullet"/>
      <w:lvlText w:val=""/>
      <w:lvlJc w:val="left"/>
      <w:pPr>
        <w:tabs>
          <w:tab w:val="num" w:pos="4320"/>
        </w:tabs>
        <w:ind w:left="4320" w:hanging="360"/>
      </w:pPr>
      <w:rPr>
        <w:rFonts w:ascii="Wingdings" w:hAnsi="Wingdings" w:hint="default"/>
      </w:rPr>
    </w:lvl>
    <w:lvl w:ilvl="6" w:tplc="F81E3366" w:tentative="1">
      <w:start w:val="1"/>
      <w:numFmt w:val="bullet"/>
      <w:lvlText w:val=""/>
      <w:lvlJc w:val="left"/>
      <w:pPr>
        <w:tabs>
          <w:tab w:val="num" w:pos="5040"/>
        </w:tabs>
        <w:ind w:left="5040" w:hanging="360"/>
      </w:pPr>
      <w:rPr>
        <w:rFonts w:ascii="Wingdings" w:hAnsi="Wingdings" w:hint="default"/>
      </w:rPr>
    </w:lvl>
    <w:lvl w:ilvl="7" w:tplc="274031BC" w:tentative="1">
      <w:start w:val="1"/>
      <w:numFmt w:val="bullet"/>
      <w:lvlText w:val=""/>
      <w:lvlJc w:val="left"/>
      <w:pPr>
        <w:tabs>
          <w:tab w:val="num" w:pos="5760"/>
        </w:tabs>
        <w:ind w:left="5760" w:hanging="360"/>
      </w:pPr>
      <w:rPr>
        <w:rFonts w:ascii="Wingdings" w:hAnsi="Wingdings" w:hint="default"/>
      </w:rPr>
    </w:lvl>
    <w:lvl w:ilvl="8" w:tplc="7C8EDB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94F8E"/>
    <w:multiLevelType w:val="hybridMultilevel"/>
    <w:tmpl w:val="9DEE34FE"/>
    <w:lvl w:ilvl="0" w:tplc="43FA4174">
      <w:start w:val="1"/>
      <w:numFmt w:val="bullet"/>
      <w:lvlText w:val=""/>
      <w:lvlJc w:val="left"/>
      <w:pPr>
        <w:tabs>
          <w:tab w:val="num" w:pos="360"/>
        </w:tabs>
        <w:ind w:left="360" w:hanging="360"/>
      </w:pPr>
      <w:rPr>
        <w:rFonts w:ascii="Symbol" w:hAnsi="Symbol" w:hint="default"/>
      </w:rPr>
    </w:lvl>
    <w:lvl w:ilvl="1" w:tplc="8342F78C" w:tentative="1">
      <w:start w:val="1"/>
      <w:numFmt w:val="bullet"/>
      <w:lvlText w:val=""/>
      <w:lvlJc w:val="left"/>
      <w:pPr>
        <w:tabs>
          <w:tab w:val="num" w:pos="1080"/>
        </w:tabs>
        <w:ind w:left="1080" w:hanging="360"/>
      </w:pPr>
      <w:rPr>
        <w:rFonts w:ascii="Symbol" w:hAnsi="Symbol" w:hint="default"/>
      </w:rPr>
    </w:lvl>
    <w:lvl w:ilvl="2" w:tplc="7AE87FBC" w:tentative="1">
      <w:start w:val="1"/>
      <w:numFmt w:val="bullet"/>
      <w:lvlText w:val=""/>
      <w:lvlJc w:val="left"/>
      <w:pPr>
        <w:tabs>
          <w:tab w:val="num" w:pos="1800"/>
        </w:tabs>
        <w:ind w:left="1800" w:hanging="360"/>
      </w:pPr>
      <w:rPr>
        <w:rFonts w:ascii="Symbol" w:hAnsi="Symbol" w:hint="default"/>
      </w:rPr>
    </w:lvl>
    <w:lvl w:ilvl="3" w:tplc="E8D62244" w:tentative="1">
      <w:start w:val="1"/>
      <w:numFmt w:val="bullet"/>
      <w:lvlText w:val=""/>
      <w:lvlJc w:val="left"/>
      <w:pPr>
        <w:tabs>
          <w:tab w:val="num" w:pos="2520"/>
        </w:tabs>
        <w:ind w:left="2520" w:hanging="360"/>
      </w:pPr>
      <w:rPr>
        <w:rFonts w:ascii="Symbol" w:hAnsi="Symbol" w:hint="default"/>
      </w:rPr>
    </w:lvl>
    <w:lvl w:ilvl="4" w:tplc="0BA6418A" w:tentative="1">
      <w:start w:val="1"/>
      <w:numFmt w:val="bullet"/>
      <w:lvlText w:val=""/>
      <w:lvlJc w:val="left"/>
      <w:pPr>
        <w:tabs>
          <w:tab w:val="num" w:pos="3240"/>
        </w:tabs>
        <w:ind w:left="3240" w:hanging="360"/>
      </w:pPr>
      <w:rPr>
        <w:rFonts w:ascii="Symbol" w:hAnsi="Symbol" w:hint="default"/>
      </w:rPr>
    </w:lvl>
    <w:lvl w:ilvl="5" w:tplc="9AECE6AC" w:tentative="1">
      <w:start w:val="1"/>
      <w:numFmt w:val="bullet"/>
      <w:lvlText w:val=""/>
      <w:lvlJc w:val="left"/>
      <w:pPr>
        <w:tabs>
          <w:tab w:val="num" w:pos="3960"/>
        </w:tabs>
        <w:ind w:left="3960" w:hanging="360"/>
      </w:pPr>
      <w:rPr>
        <w:rFonts w:ascii="Symbol" w:hAnsi="Symbol" w:hint="default"/>
      </w:rPr>
    </w:lvl>
    <w:lvl w:ilvl="6" w:tplc="196A6BF8" w:tentative="1">
      <w:start w:val="1"/>
      <w:numFmt w:val="bullet"/>
      <w:lvlText w:val=""/>
      <w:lvlJc w:val="left"/>
      <w:pPr>
        <w:tabs>
          <w:tab w:val="num" w:pos="4680"/>
        </w:tabs>
        <w:ind w:left="4680" w:hanging="360"/>
      </w:pPr>
      <w:rPr>
        <w:rFonts w:ascii="Symbol" w:hAnsi="Symbol" w:hint="default"/>
      </w:rPr>
    </w:lvl>
    <w:lvl w:ilvl="7" w:tplc="7DA2378C" w:tentative="1">
      <w:start w:val="1"/>
      <w:numFmt w:val="bullet"/>
      <w:lvlText w:val=""/>
      <w:lvlJc w:val="left"/>
      <w:pPr>
        <w:tabs>
          <w:tab w:val="num" w:pos="5400"/>
        </w:tabs>
        <w:ind w:left="5400" w:hanging="360"/>
      </w:pPr>
      <w:rPr>
        <w:rFonts w:ascii="Symbol" w:hAnsi="Symbol" w:hint="default"/>
      </w:rPr>
    </w:lvl>
    <w:lvl w:ilvl="8" w:tplc="788050AC"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18D12E75"/>
    <w:multiLevelType w:val="hybridMultilevel"/>
    <w:tmpl w:val="1A2C7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1137D"/>
    <w:multiLevelType w:val="hybridMultilevel"/>
    <w:tmpl w:val="FBFCA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9311D"/>
    <w:multiLevelType w:val="hybridMultilevel"/>
    <w:tmpl w:val="A8EE28F4"/>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432" w:hanging="360"/>
      </w:pPr>
      <w:rPr>
        <w:rFonts w:ascii="Courier New" w:hAnsi="Courier New" w:cs="Courier New" w:hint="default"/>
      </w:rPr>
    </w:lvl>
    <w:lvl w:ilvl="2" w:tplc="08090005" w:tentative="1">
      <w:start w:val="1"/>
      <w:numFmt w:val="bullet"/>
      <w:lvlText w:val=""/>
      <w:lvlJc w:val="left"/>
      <w:pPr>
        <w:ind w:left="288" w:hanging="360"/>
      </w:pPr>
      <w:rPr>
        <w:rFonts w:ascii="Wingdings" w:hAnsi="Wingdings" w:hint="default"/>
      </w:rPr>
    </w:lvl>
    <w:lvl w:ilvl="3" w:tplc="08090001" w:tentative="1">
      <w:start w:val="1"/>
      <w:numFmt w:val="bullet"/>
      <w:lvlText w:val=""/>
      <w:lvlJc w:val="left"/>
      <w:pPr>
        <w:ind w:left="1008" w:hanging="360"/>
      </w:pPr>
      <w:rPr>
        <w:rFonts w:ascii="Symbol" w:hAnsi="Symbol" w:hint="default"/>
      </w:rPr>
    </w:lvl>
    <w:lvl w:ilvl="4" w:tplc="08090003" w:tentative="1">
      <w:start w:val="1"/>
      <w:numFmt w:val="bullet"/>
      <w:lvlText w:val="o"/>
      <w:lvlJc w:val="left"/>
      <w:pPr>
        <w:ind w:left="1728" w:hanging="360"/>
      </w:pPr>
      <w:rPr>
        <w:rFonts w:ascii="Courier New" w:hAnsi="Courier New" w:cs="Courier New" w:hint="default"/>
      </w:rPr>
    </w:lvl>
    <w:lvl w:ilvl="5" w:tplc="08090005" w:tentative="1">
      <w:start w:val="1"/>
      <w:numFmt w:val="bullet"/>
      <w:lvlText w:val=""/>
      <w:lvlJc w:val="left"/>
      <w:pPr>
        <w:ind w:left="2448" w:hanging="360"/>
      </w:pPr>
      <w:rPr>
        <w:rFonts w:ascii="Wingdings" w:hAnsi="Wingdings" w:hint="default"/>
      </w:rPr>
    </w:lvl>
    <w:lvl w:ilvl="6" w:tplc="08090001" w:tentative="1">
      <w:start w:val="1"/>
      <w:numFmt w:val="bullet"/>
      <w:lvlText w:val=""/>
      <w:lvlJc w:val="left"/>
      <w:pPr>
        <w:ind w:left="3168" w:hanging="360"/>
      </w:pPr>
      <w:rPr>
        <w:rFonts w:ascii="Symbol" w:hAnsi="Symbol" w:hint="default"/>
      </w:rPr>
    </w:lvl>
    <w:lvl w:ilvl="7" w:tplc="08090003" w:tentative="1">
      <w:start w:val="1"/>
      <w:numFmt w:val="bullet"/>
      <w:lvlText w:val="o"/>
      <w:lvlJc w:val="left"/>
      <w:pPr>
        <w:ind w:left="3888" w:hanging="360"/>
      </w:pPr>
      <w:rPr>
        <w:rFonts w:ascii="Courier New" w:hAnsi="Courier New" w:cs="Courier New" w:hint="default"/>
      </w:rPr>
    </w:lvl>
    <w:lvl w:ilvl="8" w:tplc="08090005" w:tentative="1">
      <w:start w:val="1"/>
      <w:numFmt w:val="bullet"/>
      <w:lvlText w:val=""/>
      <w:lvlJc w:val="left"/>
      <w:pPr>
        <w:ind w:left="4608" w:hanging="360"/>
      </w:pPr>
      <w:rPr>
        <w:rFonts w:ascii="Wingdings" w:hAnsi="Wingdings" w:hint="default"/>
      </w:rPr>
    </w:lvl>
  </w:abstractNum>
  <w:abstractNum w:abstractNumId="5" w15:restartNumberingAfterBreak="0">
    <w:nsid w:val="27FC2F70"/>
    <w:multiLevelType w:val="hybridMultilevel"/>
    <w:tmpl w:val="B9EE7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681658"/>
    <w:multiLevelType w:val="hybridMultilevel"/>
    <w:tmpl w:val="E932BB94"/>
    <w:lvl w:ilvl="0" w:tplc="A524CC68">
      <w:start w:val="1"/>
      <w:numFmt w:val="bullet"/>
      <w:lvlText w:val="•"/>
      <w:lvlJc w:val="left"/>
      <w:pPr>
        <w:tabs>
          <w:tab w:val="num" w:pos="360"/>
        </w:tabs>
        <w:ind w:left="360" w:hanging="360"/>
      </w:pPr>
      <w:rPr>
        <w:rFonts w:ascii="Arial" w:hAnsi="Arial" w:hint="default"/>
      </w:rPr>
    </w:lvl>
    <w:lvl w:ilvl="1" w:tplc="44CE2810" w:tentative="1">
      <w:start w:val="1"/>
      <w:numFmt w:val="bullet"/>
      <w:lvlText w:val="•"/>
      <w:lvlJc w:val="left"/>
      <w:pPr>
        <w:tabs>
          <w:tab w:val="num" w:pos="1080"/>
        </w:tabs>
        <w:ind w:left="1080" w:hanging="360"/>
      </w:pPr>
      <w:rPr>
        <w:rFonts w:ascii="Arial" w:hAnsi="Arial" w:hint="default"/>
      </w:rPr>
    </w:lvl>
    <w:lvl w:ilvl="2" w:tplc="5C4645F8" w:tentative="1">
      <w:start w:val="1"/>
      <w:numFmt w:val="bullet"/>
      <w:lvlText w:val="•"/>
      <w:lvlJc w:val="left"/>
      <w:pPr>
        <w:tabs>
          <w:tab w:val="num" w:pos="1800"/>
        </w:tabs>
        <w:ind w:left="1800" w:hanging="360"/>
      </w:pPr>
      <w:rPr>
        <w:rFonts w:ascii="Arial" w:hAnsi="Arial" w:hint="default"/>
      </w:rPr>
    </w:lvl>
    <w:lvl w:ilvl="3" w:tplc="9142F69A" w:tentative="1">
      <w:start w:val="1"/>
      <w:numFmt w:val="bullet"/>
      <w:lvlText w:val="•"/>
      <w:lvlJc w:val="left"/>
      <w:pPr>
        <w:tabs>
          <w:tab w:val="num" w:pos="2520"/>
        </w:tabs>
        <w:ind w:left="2520" w:hanging="360"/>
      </w:pPr>
      <w:rPr>
        <w:rFonts w:ascii="Arial" w:hAnsi="Arial" w:hint="default"/>
      </w:rPr>
    </w:lvl>
    <w:lvl w:ilvl="4" w:tplc="32D2093A" w:tentative="1">
      <w:start w:val="1"/>
      <w:numFmt w:val="bullet"/>
      <w:lvlText w:val="•"/>
      <w:lvlJc w:val="left"/>
      <w:pPr>
        <w:tabs>
          <w:tab w:val="num" w:pos="3240"/>
        </w:tabs>
        <w:ind w:left="3240" w:hanging="360"/>
      </w:pPr>
      <w:rPr>
        <w:rFonts w:ascii="Arial" w:hAnsi="Arial" w:hint="default"/>
      </w:rPr>
    </w:lvl>
    <w:lvl w:ilvl="5" w:tplc="386C14D4" w:tentative="1">
      <w:start w:val="1"/>
      <w:numFmt w:val="bullet"/>
      <w:lvlText w:val="•"/>
      <w:lvlJc w:val="left"/>
      <w:pPr>
        <w:tabs>
          <w:tab w:val="num" w:pos="3960"/>
        </w:tabs>
        <w:ind w:left="3960" w:hanging="360"/>
      </w:pPr>
      <w:rPr>
        <w:rFonts w:ascii="Arial" w:hAnsi="Arial" w:hint="default"/>
      </w:rPr>
    </w:lvl>
    <w:lvl w:ilvl="6" w:tplc="84D8F1E0" w:tentative="1">
      <w:start w:val="1"/>
      <w:numFmt w:val="bullet"/>
      <w:lvlText w:val="•"/>
      <w:lvlJc w:val="left"/>
      <w:pPr>
        <w:tabs>
          <w:tab w:val="num" w:pos="4680"/>
        </w:tabs>
        <w:ind w:left="4680" w:hanging="360"/>
      </w:pPr>
      <w:rPr>
        <w:rFonts w:ascii="Arial" w:hAnsi="Arial" w:hint="default"/>
      </w:rPr>
    </w:lvl>
    <w:lvl w:ilvl="7" w:tplc="A9AE21CA" w:tentative="1">
      <w:start w:val="1"/>
      <w:numFmt w:val="bullet"/>
      <w:lvlText w:val="•"/>
      <w:lvlJc w:val="left"/>
      <w:pPr>
        <w:tabs>
          <w:tab w:val="num" w:pos="5400"/>
        </w:tabs>
        <w:ind w:left="5400" w:hanging="360"/>
      </w:pPr>
      <w:rPr>
        <w:rFonts w:ascii="Arial" w:hAnsi="Arial" w:hint="default"/>
      </w:rPr>
    </w:lvl>
    <w:lvl w:ilvl="8" w:tplc="99EA22F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6E6478A"/>
    <w:multiLevelType w:val="hybridMultilevel"/>
    <w:tmpl w:val="7D0A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E5066F"/>
    <w:multiLevelType w:val="hybridMultilevel"/>
    <w:tmpl w:val="08E6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97B61"/>
    <w:multiLevelType w:val="hybridMultilevel"/>
    <w:tmpl w:val="19C87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397356"/>
    <w:multiLevelType w:val="hybridMultilevel"/>
    <w:tmpl w:val="115E8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741EED"/>
    <w:multiLevelType w:val="hybridMultilevel"/>
    <w:tmpl w:val="C2F497D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5CE1930"/>
    <w:multiLevelType w:val="hybridMultilevel"/>
    <w:tmpl w:val="278231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9C44FA"/>
    <w:multiLevelType w:val="hybridMultilevel"/>
    <w:tmpl w:val="EC121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F0594C"/>
    <w:multiLevelType w:val="hybridMultilevel"/>
    <w:tmpl w:val="2E4EE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EC4DEC"/>
    <w:multiLevelType w:val="hybridMultilevel"/>
    <w:tmpl w:val="AF04A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5563125">
    <w:abstractNumId w:val="14"/>
  </w:num>
  <w:num w:numId="2" w16cid:durableId="1557356776">
    <w:abstractNumId w:val="15"/>
  </w:num>
  <w:num w:numId="3" w16cid:durableId="1552645709">
    <w:abstractNumId w:val="2"/>
  </w:num>
  <w:num w:numId="4" w16cid:durableId="313098233">
    <w:abstractNumId w:val="13"/>
  </w:num>
  <w:num w:numId="5" w16cid:durableId="345911676">
    <w:abstractNumId w:val="5"/>
  </w:num>
  <w:num w:numId="6" w16cid:durableId="1212615057">
    <w:abstractNumId w:val="7"/>
  </w:num>
  <w:num w:numId="7" w16cid:durableId="2040858174">
    <w:abstractNumId w:val="4"/>
  </w:num>
  <w:num w:numId="8" w16cid:durableId="763455358">
    <w:abstractNumId w:val="3"/>
  </w:num>
  <w:num w:numId="9" w16cid:durableId="1218201976">
    <w:abstractNumId w:val="9"/>
  </w:num>
  <w:num w:numId="10" w16cid:durableId="2037190770">
    <w:abstractNumId w:val="12"/>
  </w:num>
  <w:num w:numId="11" w16cid:durableId="550465262">
    <w:abstractNumId w:val="11"/>
  </w:num>
  <w:num w:numId="12" w16cid:durableId="920943493">
    <w:abstractNumId w:val="0"/>
  </w:num>
  <w:num w:numId="13" w16cid:durableId="1659113774">
    <w:abstractNumId w:val="10"/>
  </w:num>
  <w:num w:numId="14" w16cid:durableId="923151256">
    <w:abstractNumId w:val="1"/>
  </w:num>
  <w:num w:numId="15" w16cid:durableId="2059162270">
    <w:abstractNumId w:val="6"/>
  </w:num>
  <w:num w:numId="16" w16cid:durableId="586307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E8"/>
    <w:rsid w:val="000D209C"/>
    <w:rsid w:val="000E4C58"/>
    <w:rsid w:val="00133A70"/>
    <w:rsid w:val="00223250"/>
    <w:rsid w:val="00326F3C"/>
    <w:rsid w:val="00373D9C"/>
    <w:rsid w:val="00385324"/>
    <w:rsid w:val="003C4EE0"/>
    <w:rsid w:val="005B7E53"/>
    <w:rsid w:val="0063784C"/>
    <w:rsid w:val="006A4761"/>
    <w:rsid w:val="0076082E"/>
    <w:rsid w:val="007B7297"/>
    <w:rsid w:val="007E77E8"/>
    <w:rsid w:val="009B0C95"/>
    <w:rsid w:val="00AA6987"/>
    <w:rsid w:val="00B46879"/>
    <w:rsid w:val="00BA2AEB"/>
    <w:rsid w:val="00C16E94"/>
    <w:rsid w:val="00C6301D"/>
    <w:rsid w:val="00D01CD5"/>
    <w:rsid w:val="00EA0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3785"/>
  <w15:chartTrackingRefBased/>
  <w15:docId w15:val="{93092EA9-B0B6-4FD7-B73B-BA328579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7E8"/>
    <w:rPr>
      <w:rFonts w:eastAsiaTheme="majorEastAsia" w:cstheme="majorBidi"/>
      <w:color w:val="272727" w:themeColor="text1" w:themeTint="D8"/>
    </w:rPr>
  </w:style>
  <w:style w:type="paragraph" w:styleId="Title">
    <w:name w:val="Title"/>
    <w:basedOn w:val="Normal"/>
    <w:next w:val="Normal"/>
    <w:link w:val="TitleChar"/>
    <w:uiPriority w:val="10"/>
    <w:qFormat/>
    <w:rsid w:val="007E7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7E8"/>
    <w:pPr>
      <w:spacing w:before="160"/>
      <w:jc w:val="center"/>
    </w:pPr>
    <w:rPr>
      <w:i/>
      <w:iCs/>
      <w:color w:val="404040" w:themeColor="text1" w:themeTint="BF"/>
    </w:rPr>
  </w:style>
  <w:style w:type="character" w:customStyle="1" w:styleId="QuoteChar">
    <w:name w:val="Quote Char"/>
    <w:basedOn w:val="DefaultParagraphFont"/>
    <w:link w:val="Quote"/>
    <w:uiPriority w:val="29"/>
    <w:rsid w:val="007E77E8"/>
    <w:rPr>
      <w:i/>
      <w:iCs/>
      <w:color w:val="404040" w:themeColor="text1" w:themeTint="BF"/>
    </w:rPr>
  </w:style>
  <w:style w:type="paragraph" w:styleId="ListParagraph">
    <w:name w:val="List Paragraph"/>
    <w:basedOn w:val="Normal"/>
    <w:uiPriority w:val="34"/>
    <w:qFormat/>
    <w:rsid w:val="007E77E8"/>
    <w:pPr>
      <w:ind w:left="720"/>
      <w:contextualSpacing/>
    </w:pPr>
  </w:style>
  <w:style w:type="character" w:styleId="IntenseEmphasis">
    <w:name w:val="Intense Emphasis"/>
    <w:basedOn w:val="DefaultParagraphFont"/>
    <w:uiPriority w:val="21"/>
    <w:qFormat/>
    <w:rsid w:val="007E77E8"/>
    <w:rPr>
      <w:i/>
      <w:iCs/>
      <w:color w:val="0F4761" w:themeColor="accent1" w:themeShade="BF"/>
    </w:rPr>
  </w:style>
  <w:style w:type="paragraph" w:styleId="IntenseQuote">
    <w:name w:val="Intense Quote"/>
    <w:basedOn w:val="Normal"/>
    <w:next w:val="Normal"/>
    <w:link w:val="IntenseQuoteChar"/>
    <w:uiPriority w:val="30"/>
    <w:qFormat/>
    <w:rsid w:val="007E7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7E8"/>
    <w:rPr>
      <w:i/>
      <w:iCs/>
      <w:color w:val="0F4761" w:themeColor="accent1" w:themeShade="BF"/>
    </w:rPr>
  </w:style>
  <w:style w:type="character" w:styleId="IntenseReference">
    <w:name w:val="Intense Reference"/>
    <w:basedOn w:val="DefaultParagraphFont"/>
    <w:uiPriority w:val="32"/>
    <w:qFormat/>
    <w:rsid w:val="007E77E8"/>
    <w:rPr>
      <w:b/>
      <w:bCs/>
      <w:smallCaps/>
      <w:color w:val="0F4761" w:themeColor="accent1" w:themeShade="BF"/>
      <w:spacing w:val="5"/>
    </w:rPr>
  </w:style>
  <w:style w:type="table" w:styleId="TableGrid">
    <w:name w:val="Table Grid"/>
    <w:basedOn w:val="TableNormal"/>
    <w:uiPriority w:val="39"/>
    <w:rsid w:val="007E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C95"/>
  </w:style>
  <w:style w:type="paragraph" w:styleId="Footer">
    <w:name w:val="footer"/>
    <w:basedOn w:val="Normal"/>
    <w:link w:val="FooterChar"/>
    <w:uiPriority w:val="99"/>
    <w:unhideWhenUsed/>
    <w:rsid w:val="009B0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C95"/>
  </w:style>
  <w:style w:type="paragraph" w:styleId="NoSpacing">
    <w:name w:val="No Spacing"/>
    <w:uiPriority w:val="1"/>
    <w:qFormat/>
    <w:rsid w:val="00C16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Wasley, Gemma</dc:creator>
  <cp:keywords/>
  <dc:description/>
  <cp:lastModifiedBy>Vella, Leigh</cp:lastModifiedBy>
  <cp:revision>2</cp:revision>
  <dcterms:created xsi:type="dcterms:W3CDTF">2025-08-04T12:59:00Z</dcterms:created>
  <dcterms:modified xsi:type="dcterms:W3CDTF">2025-08-04T12:59:00Z</dcterms:modified>
</cp:coreProperties>
</file>