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B26B" w14:textId="79AB7A6F" w:rsidR="00E824EA" w:rsidRDefault="00E824EA" w:rsidP="00E824EA">
      <w:pPr>
        <w:pStyle w:val="NormalWeb"/>
        <w:jc w:val="center"/>
      </w:pPr>
      <w:r>
        <w:rPr>
          <w:rFonts w:ascii="TimesNewRomanPSMT" w:hAnsi="TimesNewRomanPSMT"/>
          <w:sz w:val="30"/>
          <w:szCs w:val="30"/>
        </w:rPr>
        <w:t xml:space="preserve">SCHEDULE </w:t>
      </w:r>
      <w:r>
        <w:rPr>
          <w:rFonts w:ascii="TimesNewRomanPSMT" w:hAnsi="TimesNewRomanPSMT"/>
          <w:sz w:val="22"/>
          <w:szCs w:val="22"/>
        </w:rPr>
        <w:t xml:space="preserve">Article 2(3) </w:t>
      </w:r>
      <w:r>
        <w:rPr>
          <w:rFonts w:ascii="TimesNewRomanPSMT" w:hAnsi="TimesNewRomanPSMT"/>
          <w:sz w:val="28"/>
          <w:szCs w:val="28"/>
        </w:rPr>
        <w:t>Pre-application notice for emergency period</w:t>
      </w:r>
    </w:p>
    <w:p w14:paraId="32D292EE" w14:textId="4284FFC4" w:rsidR="00E824EA" w:rsidRDefault="00E824EA" w:rsidP="00E824EA">
      <w:pPr>
        <w:pStyle w:val="NormalWeb"/>
        <w:jc w:val="center"/>
      </w:pPr>
      <w:r>
        <w:rPr>
          <w:rFonts w:ascii="TimesNewRomanPSMT2" w:hAnsi="TimesNewRomanPSMT2"/>
          <w:sz w:val="30"/>
          <w:szCs w:val="30"/>
        </w:rPr>
        <w:t>“</w:t>
      </w:r>
      <w:r>
        <w:rPr>
          <w:rFonts w:ascii="TimesNewRomanPSMT" w:hAnsi="TimesNewRomanPSMT"/>
          <w:sz w:val="30"/>
          <w:szCs w:val="30"/>
        </w:rPr>
        <w:t xml:space="preserve">SCHEDULE 1D </w:t>
      </w:r>
      <w:r>
        <w:rPr>
          <w:rFonts w:ascii="TimesNewRomanPSMT" w:hAnsi="TimesNewRomanPSMT"/>
          <w:sz w:val="22"/>
          <w:szCs w:val="22"/>
        </w:rPr>
        <w:t>Article 2G</w:t>
      </w:r>
    </w:p>
    <w:p w14:paraId="6A1CA224" w14:textId="46A1F178" w:rsidR="00E824EA" w:rsidRDefault="00E824EA" w:rsidP="00E824EA">
      <w:pPr>
        <w:pStyle w:val="NormalWeb"/>
        <w:jc w:val="center"/>
      </w:pPr>
      <w:r>
        <w:rPr>
          <w:rFonts w:ascii="TimesNewRomanPSMT" w:hAnsi="TimesNewRomanPSMT"/>
          <w:sz w:val="28"/>
          <w:szCs w:val="28"/>
        </w:rPr>
        <w:t>PUBLICITY AND CONSULTATION BEFORE APPLYING FOR PLANNING PERMISSION: NOTICE TO BE GIVEN DURING EMERGENCY PERIOD</w:t>
      </w:r>
    </w:p>
    <w:p w14:paraId="28B31697" w14:textId="77777777" w:rsidR="00E824EA" w:rsidRPr="00E824EA" w:rsidRDefault="00E824EA" w:rsidP="00E824EA">
      <w:pPr>
        <w:spacing w:before="100" w:beforeAutospacing="1" w:after="100" w:afterAutospacing="1"/>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Town and Country Planning (Development Management Procedure) (Wales) Order 2012 </w:t>
      </w:r>
    </w:p>
    <w:p w14:paraId="79765B8B" w14:textId="77777777" w:rsidR="00E824EA" w:rsidRPr="00E824EA" w:rsidRDefault="00E824EA" w:rsidP="00E824EA">
      <w:pPr>
        <w:spacing w:before="100" w:beforeAutospacing="1" w:after="100" w:afterAutospacing="1"/>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PUBLICITY AND CONSULTATION BEFORE APPLYING FOR PLANNING PERMISSION NOTICE UNDER ARTICLES 2C AND 2D AS MODIFIED BY ARTICLE 2G </w:t>
      </w:r>
    </w:p>
    <w:p w14:paraId="4CA2E8A5" w14:textId="77777777" w:rsidR="00E824EA" w:rsidRPr="00E824EA" w:rsidRDefault="00E824EA" w:rsidP="00E824EA">
      <w:pPr>
        <w:spacing w:before="100" w:beforeAutospacing="1" w:after="100" w:afterAutospacing="1"/>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w:t>
      </w:r>
      <w:proofErr w:type="gramStart"/>
      <w:r w:rsidRPr="00E824EA">
        <w:rPr>
          <w:rFonts w:ascii="TimesNewRomanPSMT" w:eastAsia="Times New Roman" w:hAnsi="TimesNewRomanPSMT" w:cs="Times New Roman"/>
          <w:sz w:val="17"/>
          <w:szCs w:val="17"/>
          <w:lang w:eastAsia="en-GB"/>
        </w:rPr>
        <w:t>to</w:t>
      </w:r>
      <w:proofErr w:type="gramEnd"/>
      <w:r w:rsidRPr="00E824EA">
        <w:rPr>
          <w:rFonts w:ascii="TimesNewRomanPSMT" w:eastAsia="Times New Roman" w:hAnsi="TimesNewRomanPSMT" w:cs="Times New Roman"/>
          <w:sz w:val="17"/>
          <w:szCs w:val="17"/>
          <w:lang w:eastAsia="en-GB"/>
        </w:rPr>
        <w:t xml:space="preserve"> be served on owners and/or occupiers of adjoining land and community consultees; and displayed by site notice on or near the location of the proposed development) </w:t>
      </w:r>
    </w:p>
    <w:p w14:paraId="20C3D33E" w14:textId="77777777" w:rsidR="00E824EA" w:rsidRPr="00E824EA" w:rsidRDefault="00E824EA" w:rsidP="00E824EA">
      <w:pPr>
        <w:spacing w:before="100" w:beforeAutospacing="1" w:after="100" w:afterAutospacing="1"/>
        <w:rPr>
          <w:rFonts w:ascii="Times New Roman" w:eastAsia="Times New Roman" w:hAnsi="Times New Roman" w:cs="Times New Roman"/>
          <w:sz w:val="17"/>
          <w:szCs w:val="17"/>
          <w:lang w:eastAsia="en-GB"/>
        </w:rPr>
      </w:pPr>
      <w:r w:rsidRPr="00E824EA">
        <w:rPr>
          <w:rFonts w:ascii="TimesNewRomanPS" w:eastAsia="Times New Roman" w:hAnsi="TimesNewRomanPS" w:cs="Times New Roman"/>
          <w:b/>
          <w:bCs/>
          <w:sz w:val="17"/>
          <w:szCs w:val="17"/>
          <w:lang w:eastAsia="en-GB"/>
        </w:rPr>
        <w:t xml:space="preserve">Purpose of this notice: </w:t>
      </w:r>
      <w:r w:rsidRPr="00E824EA">
        <w:rPr>
          <w:rFonts w:ascii="TimesNewRomanPSMT" w:eastAsia="Times New Roman" w:hAnsi="TimesNewRomanPSMT" w:cs="Times New Roman"/>
          <w:sz w:val="17"/>
          <w:szCs w:val="17"/>
          <w:lang w:eastAsia="en-GB"/>
        </w:rPr>
        <w:t xml:space="preserve">this notice provides the opportunity to comment directly to the developer on a proposed development prior to the submission of a planning application to the local planning authority </w:t>
      </w:r>
      <w:r w:rsidRPr="00E824EA">
        <w:rPr>
          <w:rFonts w:ascii="TimesNewRomanPSMT2" w:eastAsia="Times New Roman" w:hAnsi="TimesNewRomanPSMT2" w:cs="Times New Roman"/>
          <w:sz w:val="17"/>
          <w:szCs w:val="17"/>
          <w:lang w:eastAsia="en-GB"/>
        </w:rPr>
        <w:t>(“LPA”). Any subsequent planning application will be publicised by the relevant LPA; a</w:t>
      </w:r>
      <w:r w:rsidRPr="00E824EA">
        <w:rPr>
          <w:rFonts w:ascii="TimesNewRomanPSMT" w:eastAsia="Times New Roman" w:hAnsi="TimesNewRomanPSMT" w:cs="Times New Roman"/>
          <w:sz w:val="17"/>
          <w:szCs w:val="17"/>
          <w:lang w:eastAsia="en-GB"/>
        </w:rPr>
        <w:t xml:space="preserve">ny comments provided in response to this notice will not prejudice your ability to make representations to the LPA on any related planning application. You should note that any comments submitted may be placed on the public file. </w:t>
      </w:r>
    </w:p>
    <w:p w14:paraId="4A558908" w14:textId="77777777" w:rsidR="00E824EA" w:rsidRPr="00AB5D18" w:rsidRDefault="00E824EA" w:rsidP="00E824EA">
      <w:pPr>
        <w:spacing w:before="100" w:beforeAutospacing="1" w:after="100" w:afterAutospacing="1"/>
        <w:rPr>
          <w:rFonts w:ascii="TimesNewRomanPSMT2" w:eastAsia="Times New Roman" w:hAnsi="TimesNewRomanPSMT2" w:cs="Times New Roman"/>
          <w:sz w:val="17"/>
          <w:szCs w:val="17"/>
          <w:lang w:eastAsia="en-GB"/>
        </w:rPr>
      </w:pPr>
      <w:r w:rsidRPr="00E824EA">
        <w:rPr>
          <w:rFonts w:ascii="TimesNewRomanPSMT" w:eastAsia="Times New Roman" w:hAnsi="TimesNewRomanPSMT" w:cs="Times New Roman"/>
          <w:sz w:val="17"/>
          <w:szCs w:val="17"/>
          <w:lang w:eastAsia="en-GB"/>
        </w:rPr>
        <w:t>Proposed development at (a</w:t>
      </w:r>
      <w:r w:rsidRPr="00E824EA">
        <w:rPr>
          <w:rFonts w:ascii="TimesNewRomanPSMT2" w:eastAsia="Times New Roman" w:hAnsi="TimesNewRomanPSMT2" w:cs="Times New Roman"/>
          <w:sz w:val="17"/>
          <w:szCs w:val="17"/>
          <w:lang w:eastAsia="en-GB"/>
        </w:rPr>
        <w:t xml:space="preserve">) </w:t>
      </w:r>
      <w:r w:rsidRPr="00AB5D18">
        <w:rPr>
          <w:rFonts w:ascii="TimesNewRomanPSMT2" w:eastAsia="Times New Roman" w:hAnsi="TimesNewRomanPSMT2" w:cs="Times New Roman"/>
          <w:b/>
          <w:bCs/>
          <w:sz w:val="17"/>
          <w:szCs w:val="17"/>
          <w:lang w:eastAsia="en-GB"/>
        </w:rPr>
        <w:t>Former Marine Colliery Site, Cwm, Ebbw Vale</w:t>
      </w:r>
      <w:r w:rsidRPr="00E824EA">
        <w:rPr>
          <w:rFonts w:ascii="TimesNewRomanPSMT2" w:eastAsia="Times New Roman" w:hAnsi="TimesNewRomanPSMT2" w:cs="Times New Roman"/>
          <w:sz w:val="17"/>
          <w:szCs w:val="17"/>
          <w:lang w:eastAsia="en-GB"/>
        </w:rPr>
        <w:t xml:space="preserve"> </w:t>
      </w:r>
    </w:p>
    <w:p w14:paraId="4FD66135" w14:textId="77777777" w:rsidR="00E824EA" w:rsidRPr="00AB5D18" w:rsidRDefault="00E824EA" w:rsidP="00E824EA">
      <w:pPr>
        <w:spacing w:before="100" w:beforeAutospacing="1" w:after="100" w:afterAutospacing="1"/>
        <w:rPr>
          <w:rFonts w:ascii="TimesNewRomanPSMT2" w:eastAsia="Times New Roman" w:hAnsi="TimesNewRomanPSMT2" w:cs="Times New Roman"/>
          <w:b/>
          <w:bCs/>
          <w:sz w:val="17"/>
          <w:szCs w:val="17"/>
          <w:lang w:eastAsia="en-GB"/>
        </w:rPr>
      </w:pPr>
      <w:r w:rsidRPr="00E824EA">
        <w:rPr>
          <w:rFonts w:ascii="TimesNewRomanPS" w:eastAsia="Times New Roman" w:hAnsi="TimesNewRomanPS" w:cs="Times New Roman"/>
          <w:b/>
          <w:bCs/>
          <w:sz w:val="17"/>
          <w:szCs w:val="17"/>
          <w:lang w:eastAsia="en-GB"/>
        </w:rPr>
        <w:t xml:space="preserve">I give notice that </w:t>
      </w:r>
      <w:r w:rsidRPr="00E824EA">
        <w:rPr>
          <w:rFonts w:ascii="TimesNewRomanPSMT" w:eastAsia="Times New Roman" w:hAnsi="TimesNewRomanPSMT" w:cs="Times New Roman"/>
          <w:sz w:val="17"/>
          <w:szCs w:val="17"/>
          <w:lang w:eastAsia="en-GB"/>
        </w:rPr>
        <w:t xml:space="preserve">(b) </w:t>
      </w:r>
      <w:r w:rsidRPr="00AB5D18">
        <w:rPr>
          <w:rFonts w:ascii="TimesNewRomanPSMT2" w:eastAsia="Times New Roman" w:hAnsi="TimesNewRomanPSMT2" w:cs="Times New Roman"/>
          <w:b/>
          <w:bCs/>
          <w:sz w:val="17"/>
          <w:szCs w:val="17"/>
          <w:lang w:eastAsia="en-GB"/>
        </w:rPr>
        <w:t>Blaenau Gwent County Borough Council</w:t>
      </w:r>
      <w:r w:rsidRPr="00E824EA">
        <w:rPr>
          <w:rFonts w:ascii="TimesNewRomanPSMT2" w:eastAsia="Times New Roman" w:hAnsi="TimesNewRomanPSMT2" w:cs="Times New Roman"/>
          <w:b/>
          <w:bCs/>
          <w:sz w:val="17"/>
          <w:szCs w:val="17"/>
          <w:lang w:eastAsia="en-GB"/>
        </w:rPr>
        <w:t xml:space="preserve"> </w:t>
      </w:r>
    </w:p>
    <w:p w14:paraId="5C5EAA80" w14:textId="7A7B54CA" w:rsidR="00E824EA" w:rsidRPr="00AB5D18" w:rsidRDefault="00E824EA" w:rsidP="00E824EA">
      <w:pPr>
        <w:spacing w:before="100" w:beforeAutospacing="1" w:after="100" w:afterAutospacing="1"/>
        <w:rPr>
          <w:rFonts w:ascii="TimesNewRomanPSMT2" w:eastAsia="Times New Roman" w:hAnsi="TimesNewRomanPSMT2" w:cs="Times New Roman"/>
          <w:sz w:val="17"/>
          <w:szCs w:val="17"/>
          <w:lang w:eastAsia="en-GB"/>
        </w:rPr>
      </w:pPr>
      <w:r w:rsidRPr="00E824EA">
        <w:rPr>
          <w:rFonts w:ascii="TimesNewRomanPSMT2" w:eastAsia="Times New Roman" w:hAnsi="TimesNewRomanPSMT2" w:cs="Times New Roman"/>
          <w:sz w:val="17"/>
          <w:szCs w:val="17"/>
          <w:lang w:eastAsia="en-GB"/>
        </w:rPr>
        <w:t xml:space="preserve">is intending to apply for planning permission to (c): </w:t>
      </w:r>
      <w:r w:rsidRPr="00AB5D18">
        <w:rPr>
          <w:rFonts w:ascii="TimesNewRomanPSMT2" w:eastAsia="Times New Roman" w:hAnsi="TimesNewRomanPSMT2" w:cs="Times New Roman"/>
          <w:b/>
          <w:bCs/>
          <w:sz w:val="17"/>
          <w:szCs w:val="17"/>
          <w:lang w:eastAsia="en-GB"/>
        </w:rPr>
        <w:t>Construction of a New Council Centre of Operations</w:t>
      </w:r>
    </w:p>
    <w:p w14:paraId="138BA813" w14:textId="6E5C0CA9" w:rsidR="00E824EA" w:rsidRPr="00E824EA" w:rsidRDefault="00E824EA" w:rsidP="00E824EA">
      <w:pPr>
        <w:spacing w:before="100" w:beforeAutospacing="1" w:after="100" w:afterAutospacing="1"/>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You may inspect copies of: </w:t>
      </w:r>
    </w:p>
    <w:p w14:paraId="6FBB9D5E" w14:textId="77777777" w:rsidR="00E824EA" w:rsidRPr="00E824EA" w:rsidRDefault="00E824EA" w:rsidP="00E824EA">
      <w:pPr>
        <w:numPr>
          <w:ilvl w:val="0"/>
          <w:numId w:val="1"/>
        </w:numPr>
        <w:spacing w:before="100" w:beforeAutospacing="1" w:after="100" w:afterAutospacing="1"/>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  the proposed </w:t>
      </w:r>
      <w:proofErr w:type="gramStart"/>
      <w:r w:rsidRPr="00E824EA">
        <w:rPr>
          <w:rFonts w:ascii="TimesNewRomanPSMT" w:eastAsia="Times New Roman" w:hAnsi="TimesNewRomanPSMT" w:cs="Times New Roman"/>
          <w:sz w:val="17"/>
          <w:szCs w:val="17"/>
          <w:lang w:eastAsia="en-GB"/>
        </w:rPr>
        <w:t>application;</w:t>
      </w:r>
      <w:proofErr w:type="gramEnd"/>
      <w:r w:rsidRPr="00E824EA">
        <w:rPr>
          <w:rFonts w:ascii="TimesNewRomanPSMT" w:eastAsia="Times New Roman" w:hAnsi="TimesNewRomanPSMT" w:cs="Times New Roman"/>
          <w:sz w:val="17"/>
          <w:szCs w:val="17"/>
          <w:lang w:eastAsia="en-GB"/>
        </w:rPr>
        <w:t xml:space="preserve"> </w:t>
      </w:r>
    </w:p>
    <w:p w14:paraId="0B910F65" w14:textId="77777777" w:rsidR="00E824EA" w:rsidRPr="00E824EA" w:rsidRDefault="00E824EA" w:rsidP="00E824EA">
      <w:pPr>
        <w:numPr>
          <w:ilvl w:val="0"/>
          <w:numId w:val="1"/>
        </w:numPr>
        <w:spacing w:before="100" w:beforeAutospacing="1" w:after="100" w:afterAutospacing="1"/>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  the plans; and </w:t>
      </w:r>
    </w:p>
    <w:p w14:paraId="57084D10" w14:textId="77777777" w:rsidR="00E824EA" w:rsidRPr="00E824EA" w:rsidRDefault="00E824EA" w:rsidP="00E824EA">
      <w:pPr>
        <w:numPr>
          <w:ilvl w:val="0"/>
          <w:numId w:val="1"/>
        </w:numPr>
        <w:spacing w:before="100" w:beforeAutospacing="1" w:after="100" w:afterAutospacing="1"/>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  other supporting documents </w:t>
      </w:r>
    </w:p>
    <w:p w14:paraId="74814191" w14:textId="55F4C5B0" w:rsidR="00E824EA" w:rsidRPr="00E824EA" w:rsidRDefault="00E824EA" w:rsidP="00E824EA">
      <w:pPr>
        <w:spacing w:before="100" w:beforeAutospacing="1" w:after="100" w:afterAutospacing="1"/>
        <w:ind w:left="720"/>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online at </w:t>
      </w:r>
      <w:r w:rsidRPr="00E824EA">
        <w:rPr>
          <w:rFonts w:ascii="TimesNewRomanPSMT2" w:eastAsia="Times New Roman" w:hAnsi="TimesNewRomanPSMT2" w:cs="Times New Roman"/>
          <w:sz w:val="17"/>
          <w:szCs w:val="17"/>
          <w:lang w:eastAsia="en-GB"/>
        </w:rPr>
        <w:t xml:space="preserve">(d) </w:t>
      </w:r>
      <w:r w:rsidRPr="00AB5D18">
        <w:rPr>
          <w:rFonts w:ascii="TimesNewRomanPSMT2" w:eastAsia="Times New Roman" w:hAnsi="TimesNewRomanPSMT2" w:cs="Times New Roman"/>
          <w:b/>
          <w:bCs/>
          <w:sz w:val="17"/>
          <w:szCs w:val="17"/>
          <w:lang w:eastAsia="en-GB"/>
        </w:rPr>
        <w:t>http://www.blaenau-gwent.gov.uk/en/council/consultations/,</w:t>
      </w:r>
      <w:r w:rsidRPr="00E824EA">
        <w:rPr>
          <w:rFonts w:ascii="TimesNewRomanPSMT2" w:eastAsia="Times New Roman" w:hAnsi="TimesNewRomanPSMT2" w:cs="Times New Roman"/>
          <w:b/>
          <w:bCs/>
          <w:sz w:val="17"/>
          <w:szCs w:val="17"/>
          <w:lang w:eastAsia="en-GB"/>
        </w:rPr>
        <w:t xml:space="preserve"> </w:t>
      </w:r>
    </w:p>
    <w:p w14:paraId="00718C10" w14:textId="7C259BC6" w:rsidR="00E824EA" w:rsidRPr="00E824EA" w:rsidRDefault="00E824EA" w:rsidP="00AB5D18">
      <w:pPr>
        <w:spacing w:before="100" w:beforeAutospacing="1" w:after="100" w:afterAutospacing="1"/>
        <w:ind w:left="720"/>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If you are unable to access the documents electronically you may request copies of this information by </w:t>
      </w:r>
      <w:r w:rsidRPr="00E824EA">
        <w:rPr>
          <w:rFonts w:ascii="TimesNewRomanPSMT2" w:eastAsia="Times New Roman" w:hAnsi="TimesNewRomanPSMT2" w:cs="Times New Roman"/>
          <w:sz w:val="17"/>
          <w:szCs w:val="17"/>
          <w:lang w:eastAsia="en-GB"/>
        </w:rPr>
        <w:t>emailing (e)</w:t>
      </w:r>
      <w:r w:rsidRPr="00AB5D18">
        <w:rPr>
          <w:sz w:val="17"/>
          <w:szCs w:val="17"/>
        </w:rPr>
        <w:t xml:space="preserve"> </w:t>
      </w:r>
      <w:r w:rsidR="00AB5D18" w:rsidRPr="00AB5D18">
        <w:rPr>
          <w:rFonts w:ascii="TimesNewRomanPSMT2" w:eastAsia="Times New Roman" w:hAnsi="TimesNewRomanPSMT2" w:cs="Times New Roman"/>
          <w:b/>
          <w:bCs/>
          <w:sz w:val="17"/>
          <w:szCs w:val="17"/>
          <w:lang w:eastAsia="en-GB"/>
        </w:rPr>
        <w:t>dave.watkins@blaenau-gwent.gov.uk</w:t>
      </w:r>
      <w:r w:rsidR="00AB5D18" w:rsidRPr="00AB5D18">
        <w:rPr>
          <w:rFonts w:ascii="TimesNewRomanPSMT2" w:eastAsia="Times New Roman" w:hAnsi="TimesNewRomanPSMT2" w:cs="Times New Roman"/>
          <w:sz w:val="17"/>
          <w:szCs w:val="17"/>
          <w:lang w:eastAsia="en-GB"/>
        </w:rPr>
        <w:t xml:space="preserve"> or</w:t>
      </w:r>
      <w:r w:rsidRPr="00E824EA">
        <w:rPr>
          <w:rFonts w:ascii="TimesNewRomanPSMT2" w:eastAsia="Times New Roman" w:hAnsi="TimesNewRomanPSMT2" w:cs="Times New Roman"/>
          <w:sz w:val="17"/>
          <w:szCs w:val="17"/>
          <w:lang w:eastAsia="en-GB"/>
        </w:rPr>
        <w:t xml:space="preserve"> by telephoning the applicant on (f)</w:t>
      </w:r>
      <w:r w:rsidRPr="00AB5D18">
        <w:rPr>
          <w:sz w:val="17"/>
          <w:szCs w:val="17"/>
        </w:rPr>
        <w:t xml:space="preserve"> </w:t>
      </w:r>
      <w:r w:rsidRPr="00AB5D18">
        <w:rPr>
          <w:rFonts w:ascii="TimesNewRomanPSMT2" w:eastAsia="Times New Roman" w:hAnsi="TimesNewRomanPSMT2" w:cs="Times New Roman"/>
          <w:b/>
          <w:bCs/>
          <w:sz w:val="17"/>
          <w:szCs w:val="17"/>
          <w:lang w:eastAsia="en-GB"/>
        </w:rPr>
        <w:t>01495355316</w:t>
      </w:r>
    </w:p>
    <w:p w14:paraId="5A097A93" w14:textId="064ABC47" w:rsidR="00E824EA" w:rsidRPr="00AB5D18" w:rsidRDefault="00E824EA" w:rsidP="00AB5D18">
      <w:pPr>
        <w:spacing w:before="100" w:beforeAutospacing="1" w:after="100" w:afterAutospacing="1"/>
        <w:ind w:left="720"/>
        <w:rPr>
          <w:rFonts w:ascii="Times New Roman" w:eastAsia="Times New Roman" w:hAnsi="Times New Roman" w:cs="Times New Roman"/>
          <w:sz w:val="17"/>
          <w:szCs w:val="17"/>
          <w:lang w:eastAsia="en-GB"/>
        </w:rPr>
      </w:pPr>
      <w:r w:rsidRPr="00E824EA">
        <w:rPr>
          <w:rFonts w:ascii="TimesNewRomanPSMT" w:eastAsia="Times New Roman" w:hAnsi="TimesNewRomanPSMT" w:cs="Times New Roman"/>
          <w:sz w:val="17"/>
          <w:szCs w:val="17"/>
          <w:lang w:eastAsia="en-GB"/>
        </w:rPr>
        <w:t xml:space="preserve">Anyone who wishes to make representations about this proposed development must write to the </w:t>
      </w:r>
      <w:r w:rsidRPr="00E824EA">
        <w:rPr>
          <w:rFonts w:ascii="TimesNewRomanPSMT2" w:eastAsia="Times New Roman" w:hAnsi="TimesNewRomanPSMT2" w:cs="Times New Roman"/>
          <w:sz w:val="17"/>
          <w:szCs w:val="17"/>
          <w:lang w:eastAsia="en-GB"/>
        </w:rPr>
        <w:t>applicant/agent at (e)</w:t>
      </w:r>
      <w:r w:rsidRPr="00AB5D18">
        <w:rPr>
          <w:rFonts w:ascii="TimesNewRomanPSMT2" w:eastAsia="Times New Roman" w:hAnsi="TimesNewRomanPSMT2" w:cs="Times New Roman"/>
          <w:b/>
          <w:bCs/>
          <w:color w:val="000000" w:themeColor="text1"/>
          <w:sz w:val="17"/>
          <w:szCs w:val="17"/>
          <w:lang w:eastAsia="en-GB"/>
        </w:rPr>
        <w:t xml:space="preserve"> </w:t>
      </w:r>
      <w:r w:rsidR="00AB5D18" w:rsidRPr="00AB5D18">
        <w:rPr>
          <w:rFonts w:ascii="TimesNewRomanPSMT2" w:eastAsia="Times New Roman" w:hAnsi="TimesNewRomanPSMT2" w:cs="Times New Roman"/>
          <w:b/>
          <w:bCs/>
          <w:sz w:val="17"/>
          <w:szCs w:val="17"/>
          <w:lang w:eastAsia="en-GB"/>
        </w:rPr>
        <w:t>dave.watkins@blaenau-gwent.gov.uk</w:t>
      </w:r>
      <w:r w:rsidR="00AB5D18" w:rsidRPr="00AB5D18">
        <w:rPr>
          <w:rFonts w:ascii="TimesNewRomanPSMT2" w:eastAsia="Times New Roman" w:hAnsi="TimesNewRomanPSMT2" w:cs="Times New Roman"/>
          <w:sz w:val="17"/>
          <w:szCs w:val="17"/>
          <w:lang w:eastAsia="en-GB"/>
        </w:rPr>
        <w:t xml:space="preserve"> </w:t>
      </w:r>
      <w:r w:rsidRPr="00E824EA">
        <w:rPr>
          <w:rFonts w:ascii="TimesNewRomanPSMT2" w:eastAsia="Times New Roman" w:hAnsi="TimesNewRomanPSMT2" w:cs="Times New Roman"/>
          <w:sz w:val="17"/>
          <w:szCs w:val="17"/>
          <w:lang w:eastAsia="en-GB"/>
        </w:rPr>
        <w:t xml:space="preserve">or (g) </w:t>
      </w:r>
      <w:r w:rsidRPr="00AB5D18">
        <w:rPr>
          <w:rFonts w:ascii="TimesNewRomanPSMT2" w:eastAsia="Times New Roman" w:hAnsi="TimesNewRomanPSMT2" w:cs="Times New Roman"/>
          <w:b/>
          <w:bCs/>
          <w:sz w:val="17"/>
          <w:szCs w:val="17"/>
          <w:lang w:eastAsia="en-GB"/>
        </w:rPr>
        <w:t>Community Services Division, Central Depot, Barley field Industrial Estate, Brynmawr, Blaenau Gwent NP23 4YF</w:t>
      </w:r>
      <w:r w:rsidRPr="00E824EA">
        <w:rPr>
          <w:rFonts w:ascii="TimesNewRomanPSMT2" w:eastAsia="Times New Roman" w:hAnsi="TimesNewRomanPSMT2" w:cs="Times New Roman"/>
          <w:sz w:val="17"/>
          <w:szCs w:val="17"/>
          <w:lang w:eastAsia="en-GB"/>
        </w:rPr>
        <w:t xml:space="preserve"> </w:t>
      </w:r>
    </w:p>
    <w:p w14:paraId="4F0946D7" w14:textId="67AC5A1A" w:rsidR="00E824EA" w:rsidRPr="00E824EA" w:rsidRDefault="00E824EA" w:rsidP="00E824EA">
      <w:pPr>
        <w:spacing w:before="100" w:beforeAutospacing="1" w:after="100" w:afterAutospacing="1"/>
        <w:ind w:left="720"/>
        <w:rPr>
          <w:rFonts w:ascii="Times New Roman" w:eastAsia="Times New Roman" w:hAnsi="Times New Roman" w:cs="Times New Roman"/>
          <w:sz w:val="17"/>
          <w:szCs w:val="17"/>
          <w:lang w:eastAsia="en-GB"/>
        </w:rPr>
      </w:pPr>
      <w:r w:rsidRPr="00E824EA">
        <w:rPr>
          <w:rFonts w:ascii="TimesNewRomanPSMT2" w:eastAsia="Times New Roman" w:hAnsi="TimesNewRomanPSMT2" w:cs="Times New Roman"/>
          <w:sz w:val="17"/>
          <w:szCs w:val="17"/>
          <w:lang w:eastAsia="en-GB"/>
        </w:rPr>
        <w:t xml:space="preserve">by (h) </w:t>
      </w:r>
      <w:r w:rsidRPr="00AB5D18">
        <w:rPr>
          <w:rFonts w:ascii="TimesNewRomanPSMT2" w:eastAsia="Times New Roman" w:hAnsi="TimesNewRomanPSMT2" w:cs="Times New Roman"/>
          <w:b/>
          <w:bCs/>
          <w:sz w:val="17"/>
          <w:szCs w:val="17"/>
          <w:lang w:eastAsia="en-GB"/>
        </w:rPr>
        <w:t>23rd August 2021</w:t>
      </w:r>
    </w:p>
    <w:p w14:paraId="2EE55222" w14:textId="77777777" w:rsidR="00AB5D18" w:rsidRPr="00AB5D18" w:rsidRDefault="00E824EA" w:rsidP="00E824EA">
      <w:pPr>
        <w:spacing w:before="100" w:beforeAutospacing="1" w:after="100" w:afterAutospacing="1"/>
        <w:ind w:left="720"/>
        <w:rPr>
          <w:rFonts w:ascii="TimesNewRomanPSMT" w:eastAsia="Times New Roman" w:hAnsi="TimesNewRomanPSMT" w:cs="Times New Roman"/>
          <w:sz w:val="17"/>
          <w:szCs w:val="17"/>
          <w:lang w:eastAsia="en-GB"/>
        </w:rPr>
      </w:pPr>
      <w:r w:rsidRPr="00E824EA">
        <w:rPr>
          <w:rFonts w:ascii="TimesNewRomanPSMT2" w:eastAsia="Times New Roman" w:hAnsi="TimesNewRomanPSMT2" w:cs="Times New Roman"/>
          <w:sz w:val="17"/>
          <w:szCs w:val="17"/>
          <w:lang w:eastAsia="en-GB"/>
        </w:rPr>
        <w:t xml:space="preserve">Signed: </w:t>
      </w:r>
      <w:r w:rsidRPr="00AB5D18">
        <w:rPr>
          <w:rFonts w:ascii="TimesNewRomanPSMT2" w:eastAsia="Times New Roman" w:hAnsi="TimesNewRomanPSMT2" w:cs="Times New Roman"/>
          <w:b/>
          <w:bCs/>
          <w:sz w:val="17"/>
          <w:szCs w:val="17"/>
          <w:lang w:eastAsia="en-GB"/>
        </w:rPr>
        <w:t>Mr David Watkins</w:t>
      </w:r>
      <w:r w:rsidRPr="00E824EA">
        <w:rPr>
          <w:rFonts w:ascii="TimesNewRomanPSMT" w:eastAsia="Times New Roman" w:hAnsi="TimesNewRomanPSMT" w:cs="Times New Roman"/>
          <w:sz w:val="17"/>
          <w:szCs w:val="17"/>
          <w:lang w:eastAsia="en-GB"/>
        </w:rPr>
        <w:t xml:space="preserve"> </w:t>
      </w:r>
    </w:p>
    <w:p w14:paraId="6DDA9751" w14:textId="49D5ECAC" w:rsidR="00E824EA" w:rsidRPr="00AB5D18" w:rsidRDefault="00E824EA" w:rsidP="00E824EA">
      <w:pPr>
        <w:spacing w:before="100" w:beforeAutospacing="1" w:after="100" w:afterAutospacing="1"/>
        <w:ind w:left="720"/>
        <w:rPr>
          <w:rFonts w:ascii="TimesNewRomanPSMT2" w:eastAsia="Times New Roman" w:hAnsi="TimesNewRomanPSMT2" w:cs="Times New Roman"/>
          <w:sz w:val="17"/>
          <w:szCs w:val="17"/>
          <w:lang w:eastAsia="en-GB"/>
        </w:rPr>
      </w:pPr>
      <w:r w:rsidRPr="00E824EA">
        <w:rPr>
          <w:rFonts w:ascii="TimesNewRomanPSMT2" w:eastAsia="Times New Roman" w:hAnsi="TimesNewRomanPSMT2" w:cs="Times New Roman"/>
          <w:sz w:val="17"/>
          <w:szCs w:val="17"/>
          <w:lang w:eastAsia="en-GB"/>
        </w:rPr>
        <w:t xml:space="preserve">Date: </w:t>
      </w:r>
      <w:r w:rsidRPr="00AB5D18">
        <w:rPr>
          <w:rFonts w:ascii="TimesNewRomanPSMT2" w:eastAsia="Times New Roman" w:hAnsi="TimesNewRomanPSMT2" w:cs="Times New Roman"/>
          <w:b/>
          <w:bCs/>
          <w:sz w:val="17"/>
          <w:szCs w:val="17"/>
          <w:lang w:eastAsia="en-GB"/>
        </w:rPr>
        <w:t>8</w:t>
      </w:r>
      <w:r w:rsidRPr="00AB5D18">
        <w:rPr>
          <w:rFonts w:ascii="TimesNewRomanPSMT2" w:eastAsia="Times New Roman" w:hAnsi="TimesNewRomanPSMT2" w:cs="Times New Roman"/>
          <w:b/>
          <w:bCs/>
          <w:sz w:val="17"/>
          <w:szCs w:val="17"/>
          <w:vertAlign w:val="superscript"/>
          <w:lang w:eastAsia="en-GB"/>
        </w:rPr>
        <w:t>th</w:t>
      </w:r>
      <w:r w:rsidRPr="00AB5D18">
        <w:rPr>
          <w:rFonts w:ascii="TimesNewRomanPSMT2" w:eastAsia="Times New Roman" w:hAnsi="TimesNewRomanPSMT2" w:cs="Times New Roman"/>
          <w:b/>
          <w:bCs/>
          <w:sz w:val="17"/>
          <w:szCs w:val="17"/>
          <w:lang w:eastAsia="en-GB"/>
        </w:rPr>
        <w:t xml:space="preserve"> July 2021</w:t>
      </w:r>
    </w:p>
    <w:p w14:paraId="4E7F5171" w14:textId="2E8CBF6A" w:rsidR="00E824EA" w:rsidRPr="00AB5D18" w:rsidRDefault="00E824EA" w:rsidP="00E824EA">
      <w:pPr>
        <w:pStyle w:val="NormalWeb"/>
        <w:rPr>
          <w:sz w:val="17"/>
          <w:szCs w:val="17"/>
        </w:rPr>
      </w:pPr>
      <w:r w:rsidRPr="00AB5D18">
        <w:rPr>
          <w:rFonts w:ascii="TimesNewRomanPSMT" w:hAnsi="TimesNewRomanPSMT"/>
          <w:sz w:val="17"/>
          <w:szCs w:val="17"/>
        </w:rPr>
        <w:t>Insert:</w:t>
      </w:r>
    </w:p>
    <w:p w14:paraId="46CE989F" w14:textId="7DE805F8" w:rsidR="00E824EA" w:rsidRPr="00AB5D18" w:rsidRDefault="00E824EA" w:rsidP="00E824EA">
      <w:pPr>
        <w:pStyle w:val="NormalWeb"/>
        <w:numPr>
          <w:ilvl w:val="0"/>
          <w:numId w:val="3"/>
        </w:numPr>
        <w:rPr>
          <w:rFonts w:ascii="TimesNewRomanPSMT" w:hAnsi="TimesNewRomanPSMT"/>
          <w:sz w:val="17"/>
          <w:szCs w:val="17"/>
        </w:rPr>
      </w:pPr>
      <w:r w:rsidRPr="00AB5D18">
        <w:rPr>
          <w:rFonts w:ascii="TimesNewRomanPSMT" w:hAnsi="TimesNewRomanPSMT"/>
          <w:sz w:val="17"/>
          <w:szCs w:val="17"/>
        </w:rPr>
        <w:t>address or location of the proposed development</w:t>
      </w:r>
    </w:p>
    <w:p w14:paraId="64C2046B" w14:textId="77777777" w:rsidR="00E824EA" w:rsidRPr="00AB5D18" w:rsidRDefault="00E824EA" w:rsidP="00E824EA">
      <w:pPr>
        <w:pStyle w:val="NormalWeb"/>
        <w:numPr>
          <w:ilvl w:val="0"/>
          <w:numId w:val="3"/>
        </w:numPr>
        <w:rPr>
          <w:sz w:val="17"/>
          <w:szCs w:val="17"/>
        </w:rPr>
      </w:pPr>
      <w:r w:rsidRPr="00AB5D18">
        <w:rPr>
          <w:rFonts w:ascii="TimesNewRomanPSMT" w:hAnsi="TimesNewRomanPSMT"/>
          <w:sz w:val="17"/>
          <w:szCs w:val="17"/>
        </w:rPr>
        <w:t>applica</w:t>
      </w:r>
      <w:r w:rsidRPr="00AB5D18">
        <w:rPr>
          <w:rFonts w:ascii="TimesNewRomanPSMT2" w:hAnsi="TimesNewRomanPSMT2"/>
          <w:sz w:val="17"/>
          <w:szCs w:val="17"/>
        </w:rPr>
        <w:t>nt’s name</w:t>
      </w:r>
    </w:p>
    <w:p w14:paraId="719215DB" w14:textId="5DD06385" w:rsidR="00E824EA" w:rsidRPr="00AB5D18" w:rsidRDefault="00E824EA" w:rsidP="00E824EA">
      <w:pPr>
        <w:pStyle w:val="NormalWeb"/>
        <w:numPr>
          <w:ilvl w:val="0"/>
          <w:numId w:val="3"/>
        </w:numPr>
        <w:rPr>
          <w:sz w:val="17"/>
          <w:szCs w:val="17"/>
        </w:rPr>
      </w:pPr>
      <w:r w:rsidRPr="00AB5D18">
        <w:rPr>
          <w:rFonts w:ascii="TimesNewRomanPSMT" w:hAnsi="TimesNewRomanPSMT"/>
          <w:sz w:val="17"/>
          <w:szCs w:val="17"/>
        </w:rPr>
        <w:t xml:space="preserve">description of the proposed development </w:t>
      </w:r>
    </w:p>
    <w:p w14:paraId="1B795CBC" w14:textId="1FC6793D" w:rsidR="00E824EA" w:rsidRPr="00AB5D18" w:rsidRDefault="00E824EA" w:rsidP="00E824EA">
      <w:pPr>
        <w:pStyle w:val="NormalWeb"/>
        <w:numPr>
          <w:ilvl w:val="0"/>
          <w:numId w:val="3"/>
        </w:numPr>
        <w:rPr>
          <w:sz w:val="17"/>
          <w:szCs w:val="17"/>
        </w:rPr>
      </w:pPr>
      <w:r w:rsidRPr="00AB5D18">
        <w:rPr>
          <w:rFonts w:ascii="TimesNewRomanPSMT" w:hAnsi="TimesNewRomanPSMT"/>
          <w:sz w:val="17"/>
          <w:szCs w:val="17"/>
        </w:rPr>
        <w:t xml:space="preserve">address of website </w:t>
      </w:r>
    </w:p>
    <w:p w14:paraId="559DC4E8" w14:textId="2073F894" w:rsidR="00E824EA" w:rsidRPr="00AB5D18" w:rsidRDefault="00E824EA" w:rsidP="00E824EA">
      <w:pPr>
        <w:pStyle w:val="NormalWeb"/>
        <w:numPr>
          <w:ilvl w:val="0"/>
          <w:numId w:val="3"/>
        </w:numPr>
        <w:rPr>
          <w:sz w:val="17"/>
          <w:szCs w:val="17"/>
        </w:rPr>
      </w:pPr>
      <w:r w:rsidRPr="00AB5D18">
        <w:rPr>
          <w:rFonts w:ascii="TimesNewRomanPSMT" w:hAnsi="TimesNewRomanPSMT"/>
          <w:sz w:val="17"/>
          <w:szCs w:val="17"/>
        </w:rPr>
        <w:t xml:space="preserve">email address of the applicant/agent </w:t>
      </w:r>
    </w:p>
    <w:p w14:paraId="029276FD" w14:textId="12AE5CFE" w:rsidR="00E824EA" w:rsidRPr="00AB5D18" w:rsidRDefault="00E824EA" w:rsidP="00E824EA">
      <w:pPr>
        <w:pStyle w:val="NormalWeb"/>
        <w:numPr>
          <w:ilvl w:val="0"/>
          <w:numId w:val="3"/>
        </w:numPr>
        <w:rPr>
          <w:sz w:val="17"/>
          <w:szCs w:val="17"/>
        </w:rPr>
      </w:pPr>
      <w:r w:rsidRPr="00AB5D18">
        <w:rPr>
          <w:rFonts w:ascii="TimesNewRomanPSMT" w:hAnsi="TimesNewRomanPSMT"/>
          <w:sz w:val="17"/>
          <w:szCs w:val="17"/>
        </w:rPr>
        <w:t xml:space="preserve">telephone number of </w:t>
      </w:r>
      <w:proofErr w:type="gramStart"/>
      <w:r w:rsidRPr="00AB5D18">
        <w:rPr>
          <w:rFonts w:ascii="TimesNewRomanPSMT" w:hAnsi="TimesNewRomanPSMT"/>
          <w:sz w:val="17"/>
          <w:szCs w:val="17"/>
        </w:rPr>
        <w:t>applicant/agent</w:t>
      </w:r>
      <w:proofErr w:type="gramEnd"/>
      <w:r w:rsidRPr="00AB5D18">
        <w:rPr>
          <w:rFonts w:ascii="TimesNewRomanPSMT" w:hAnsi="TimesNewRomanPSMT"/>
          <w:sz w:val="17"/>
          <w:szCs w:val="17"/>
        </w:rPr>
        <w:t xml:space="preserve"> </w:t>
      </w:r>
    </w:p>
    <w:p w14:paraId="4D2CCA2B" w14:textId="0B6E2FC8" w:rsidR="00E824EA" w:rsidRPr="00AB5D18" w:rsidRDefault="00E824EA" w:rsidP="00E824EA">
      <w:pPr>
        <w:pStyle w:val="NormalWeb"/>
        <w:numPr>
          <w:ilvl w:val="0"/>
          <w:numId w:val="3"/>
        </w:numPr>
        <w:rPr>
          <w:sz w:val="17"/>
          <w:szCs w:val="17"/>
        </w:rPr>
      </w:pPr>
      <w:r w:rsidRPr="00AB5D18">
        <w:rPr>
          <w:rFonts w:ascii="TimesNewRomanPSMT" w:hAnsi="TimesNewRomanPSMT"/>
          <w:sz w:val="17"/>
          <w:szCs w:val="17"/>
        </w:rPr>
        <w:t xml:space="preserve">address of the applicant </w:t>
      </w:r>
    </w:p>
    <w:p w14:paraId="3E11E28C" w14:textId="02A2873B" w:rsidR="00E824EA" w:rsidRPr="00AB5D18" w:rsidRDefault="00E824EA" w:rsidP="00AD0C89">
      <w:pPr>
        <w:pStyle w:val="NormalWeb"/>
        <w:numPr>
          <w:ilvl w:val="0"/>
          <w:numId w:val="3"/>
        </w:numPr>
        <w:rPr>
          <w:sz w:val="17"/>
          <w:szCs w:val="17"/>
        </w:rPr>
      </w:pPr>
      <w:r w:rsidRPr="00AB5D18">
        <w:rPr>
          <w:rFonts w:ascii="TimesNewRomanPSMT" w:hAnsi="TimesNewRomanPSMT"/>
          <w:sz w:val="17"/>
          <w:szCs w:val="17"/>
        </w:rPr>
        <w:t>date giving a period of 28 days, beginning with the date of service and publication</w:t>
      </w:r>
    </w:p>
    <w:sectPr w:rsidR="00E824EA" w:rsidRPr="00AB5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20B0604020202020204"/>
    <w:charset w:val="00"/>
    <w:family w:val="roman"/>
    <w:notTrueType/>
    <w:pitch w:val="default"/>
  </w:font>
  <w:font w:name="TimesNewRomanPSMT2">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028A5"/>
    <w:multiLevelType w:val="multilevel"/>
    <w:tmpl w:val="F24C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F53C95"/>
    <w:multiLevelType w:val="hybridMultilevel"/>
    <w:tmpl w:val="951A8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9E2395"/>
    <w:multiLevelType w:val="multilevel"/>
    <w:tmpl w:val="A49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EA"/>
    <w:rsid w:val="00AB5D18"/>
    <w:rsid w:val="00E8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473C71"/>
  <w15:chartTrackingRefBased/>
  <w15:docId w15:val="{061301AB-42CB-AD45-9EC7-D91ABC28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4E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824EA"/>
    <w:rPr>
      <w:color w:val="0563C1" w:themeColor="hyperlink"/>
      <w:u w:val="single"/>
    </w:rPr>
  </w:style>
  <w:style w:type="character" w:styleId="UnresolvedMention">
    <w:name w:val="Unresolved Mention"/>
    <w:basedOn w:val="DefaultParagraphFont"/>
    <w:uiPriority w:val="99"/>
    <w:semiHidden/>
    <w:unhideWhenUsed/>
    <w:rsid w:val="00E824EA"/>
    <w:rPr>
      <w:color w:val="605E5C"/>
      <w:shd w:val="clear" w:color="auto" w:fill="E1DFDD"/>
    </w:rPr>
  </w:style>
  <w:style w:type="character" w:styleId="FollowedHyperlink">
    <w:name w:val="FollowedHyperlink"/>
    <w:basedOn w:val="DefaultParagraphFont"/>
    <w:uiPriority w:val="99"/>
    <w:semiHidden/>
    <w:unhideWhenUsed/>
    <w:rsid w:val="00E82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6727">
      <w:bodyDiv w:val="1"/>
      <w:marLeft w:val="0"/>
      <w:marRight w:val="0"/>
      <w:marTop w:val="0"/>
      <w:marBottom w:val="0"/>
      <w:divBdr>
        <w:top w:val="none" w:sz="0" w:space="0" w:color="auto"/>
        <w:left w:val="none" w:sz="0" w:space="0" w:color="auto"/>
        <w:bottom w:val="none" w:sz="0" w:space="0" w:color="auto"/>
        <w:right w:val="none" w:sz="0" w:space="0" w:color="auto"/>
      </w:divBdr>
      <w:divsChild>
        <w:div w:id="1295674700">
          <w:marLeft w:val="0"/>
          <w:marRight w:val="0"/>
          <w:marTop w:val="0"/>
          <w:marBottom w:val="0"/>
          <w:divBdr>
            <w:top w:val="none" w:sz="0" w:space="0" w:color="auto"/>
            <w:left w:val="none" w:sz="0" w:space="0" w:color="auto"/>
            <w:bottom w:val="none" w:sz="0" w:space="0" w:color="auto"/>
            <w:right w:val="none" w:sz="0" w:space="0" w:color="auto"/>
          </w:divBdr>
          <w:divsChild>
            <w:div w:id="658003195">
              <w:marLeft w:val="0"/>
              <w:marRight w:val="0"/>
              <w:marTop w:val="0"/>
              <w:marBottom w:val="0"/>
              <w:divBdr>
                <w:top w:val="none" w:sz="0" w:space="0" w:color="auto"/>
                <w:left w:val="none" w:sz="0" w:space="0" w:color="auto"/>
                <w:bottom w:val="none" w:sz="0" w:space="0" w:color="auto"/>
                <w:right w:val="none" w:sz="0" w:space="0" w:color="auto"/>
              </w:divBdr>
              <w:divsChild>
                <w:div w:id="483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4799">
      <w:bodyDiv w:val="1"/>
      <w:marLeft w:val="0"/>
      <w:marRight w:val="0"/>
      <w:marTop w:val="0"/>
      <w:marBottom w:val="0"/>
      <w:divBdr>
        <w:top w:val="none" w:sz="0" w:space="0" w:color="auto"/>
        <w:left w:val="none" w:sz="0" w:space="0" w:color="auto"/>
        <w:bottom w:val="none" w:sz="0" w:space="0" w:color="auto"/>
        <w:right w:val="none" w:sz="0" w:space="0" w:color="auto"/>
      </w:divBdr>
      <w:divsChild>
        <w:div w:id="1774863009">
          <w:marLeft w:val="0"/>
          <w:marRight w:val="0"/>
          <w:marTop w:val="0"/>
          <w:marBottom w:val="0"/>
          <w:divBdr>
            <w:top w:val="none" w:sz="0" w:space="0" w:color="auto"/>
            <w:left w:val="none" w:sz="0" w:space="0" w:color="auto"/>
            <w:bottom w:val="none" w:sz="0" w:space="0" w:color="auto"/>
            <w:right w:val="none" w:sz="0" w:space="0" w:color="auto"/>
          </w:divBdr>
          <w:divsChild>
            <w:div w:id="543031469">
              <w:marLeft w:val="0"/>
              <w:marRight w:val="0"/>
              <w:marTop w:val="0"/>
              <w:marBottom w:val="0"/>
              <w:divBdr>
                <w:top w:val="none" w:sz="0" w:space="0" w:color="auto"/>
                <w:left w:val="none" w:sz="0" w:space="0" w:color="auto"/>
                <w:bottom w:val="none" w:sz="0" w:space="0" w:color="auto"/>
                <w:right w:val="none" w:sz="0" w:space="0" w:color="auto"/>
              </w:divBdr>
              <w:divsChild>
                <w:div w:id="5317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3843">
      <w:bodyDiv w:val="1"/>
      <w:marLeft w:val="0"/>
      <w:marRight w:val="0"/>
      <w:marTop w:val="0"/>
      <w:marBottom w:val="0"/>
      <w:divBdr>
        <w:top w:val="none" w:sz="0" w:space="0" w:color="auto"/>
        <w:left w:val="none" w:sz="0" w:space="0" w:color="auto"/>
        <w:bottom w:val="none" w:sz="0" w:space="0" w:color="auto"/>
        <w:right w:val="none" w:sz="0" w:space="0" w:color="auto"/>
      </w:divBdr>
      <w:divsChild>
        <w:div w:id="416097652">
          <w:marLeft w:val="0"/>
          <w:marRight w:val="0"/>
          <w:marTop w:val="0"/>
          <w:marBottom w:val="0"/>
          <w:divBdr>
            <w:top w:val="none" w:sz="0" w:space="0" w:color="auto"/>
            <w:left w:val="none" w:sz="0" w:space="0" w:color="auto"/>
            <w:bottom w:val="none" w:sz="0" w:space="0" w:color="auto"/>
            <w:right w:val="none" w:sz="0" w:space="0" w:color="auto"/>
          </w:divBdr>
          <w:divsChild>
            <w:div w:id="707412063">
              <w:marLeft w:val="0"/>
              <w:marRight w:val="0"/>
              <w:marTop w:val="0"/>
              <w:marBottom w:val="0"/>
              <w:divBdr>
                <w:top w:val="none" w:sz="0" w:space="0" w:color="auto"/>
                <w:left w:val="none" w:sz="0" w:space="0" w:color="auto"/>
                <w:bottom w:val="none" w:sz="0" w:space="0" w:color="auto"/>
                <w:right w:val="none" w:sz="0" w:space="0" w:color="auto"/>
              </w:divBdr>
              <w:divsChild>
                <w:div w:id="1094209706">
                  <w:marLeft w:val="0"/>
                  <w:marRight w:val="0"/>
                  <w:marTop w:val="0"/>
                  <w:marBottom w:val="0"/>
                  <w:divBdr>
                    <w:top w:val="none" w:sz="0" w:space="0" w:color="auto"/>
                    <w:left w:val="none" w:sz="0" w:space="0" w:color="auto"/>
                    <w:bottom w:val="none" w:sz="0" w:space="0" w:color="auto"/>
                    <w:right w:val="none" w:sz="0" w:space="0" w:color="auto"/>
                  </w:divBdr>
                  <w:divsChild>
                    <w:div w:id="813065088">
                      <w:marLeft w:val="0"/>
                      <w:marRight w:val="0"/>
                      <w:marTop w:val="0"/>
                      <w:marBottom w:val="0"/>
                      <w:divBdr>
                        <w:top w:val="none" w:sz="0" w:space="0" w:color="auto"/>
                        <w:left w:val="none" w:sz="0" w:space="0" w:color="auto"/>
                        <w:bottom w:val="none" w:sz="0" w:space="0" w:color="auto"/>
                        <w:right w:val="none" w:sz="0" w:space="0" w:color="auto"/>
                      </w:divBdr>
                    </w:div>
                  </w:divsChild>
                </w:div>
                <w:div w:id="349842830">
                  <w:marLeft w:val="0"/>
                  <w:marRight w:val="0"/>
                  <w:marTop w:val="0"/>
                  <w:marBottom w:val="0"/>
                  <w:divBdr>
                    <w:top w:val="none" w:sz="0" w:space="0" w:color="auto"/>
                    <w:left w:val="none" w:sz="0" w:space="0" w:color="auto"/>
                    <w:bottom w:val="none" w:sz="0" w:space="0" w:color="auto"/>
                    <w:right w:val="none" w:sz="0" w:space="0" w:color="auto"/>
                  </w:divBdr>
                  <w:divsChild>
                    <w:div w:id="1133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Jennings</dc:creator>
  <cp:keywords/>
  <dc:description/>
  <cp:lastModifiedBy>Simon Jennings</cp:lastModifiedBy>
  <cp:revision>1</cp:revision>
  <dcterms:created xsi:type="dcterms:W3CDTF">2021-07-08T16:19:00Z</dcterms:created>
  <dcterms:modified xsi:type="dcterms:W3CDTF">2021-07-08T16:37:00Z</dcterms:modified>
</cp:coreProperties>
</file>