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B8A" w:rsidRDefault="007B7767" w:rsidP="000B77DB">
      <w:pPr>
        <w:jc w:val="both"/>
        <w:rPr>
          <w:rFonts w:ascii="Century Gothic" w:hAnsi="Century Gothic"/>
          <w:sz w:val="24"/>
          <w:szCs w:val="24"/>
        </w:rPr>
      </w:pPr>
      <w:r w:rsidRPr="002D77ED">
        <w:rPr>
          <w:rFonts w:ascii="Century Gothic" w:hAnsi="Century Gothic"/>
          <w:noProof/>
          <w:sz w:val="24"/>
          <w:szCs w:val="24"/>
          <w:lang w:eastAsia="en-GB"/>
        </w:rPr>
        <mc:AlternateContent>
          <mc:Choice Requires="wpg">
            <w:drawing>
              <wp:anchor distT="45720" distB="45720" distL="182880" distR="182880" simplePos="0" relativeHeight="251685888" behindDoc="0" locked="0" layoutInCell="1" allowOverlap="1" wp14:anchorId="1C30CCB6" wp14:editId="172A2D33">
                <wp:simplePos x="0" y="0"/>
                <wp:positionH relativeFrom="margin">
                  <wp:posOffset>-266065</wp:posOffset>
                </wp:positionH>
                <wp:positionV relativeFrom="margin">
                  <wp:posOffset>2451735</wp:posOffset>
                </wp:positionV>
                <wp:extent cx="4037965" cy="3390265"/>
                <wp:effectExtent l="0" t="0" r="635" b="635"/>
                <wp:wrapSquare wrapText="bothSides"/>
                <wp:docPr id="1" name="Group 1"/>
                <wp:cNvGraphicFramePr/>
                <a:graphic xmlns:a="http://schemas.openxmlformats.org/drawingml/2006/main">
                  <a:graphicData uri="http://schemas.microsoft.com/office/word/2010/wordprocessingGroup">
                    <wpg:wgp>
                      <wpg:cNvGrpSpPr/>
                      <wpg:grpSpPr>
                        <a:xfrm>
                          <a:off x="0" y="0"/>
                          <a:ext cx="4037965" cy="3390265"/>
                          <a:chOff x="-258550" y="0"/>
                          <a:chExt cx="3825999" cy="1189805"/>
                        </a:xfrm>
                      </wpg:grpSpPr>
                      <wps:wsp>
                        <wps:cNvPr id="2" name="Rectangle 2"/>
                        <wps:cNvSpPr/>
                        <wps:spPr>
                          <a:xfrm>
                            <a:off x="0" y="0"/>
                            <a:ext cx="3567448" cy="113633"/>
                          </a:xfrm>
                          <a:prstGeom prst="rect">
                            <a:avLst/>
                          </a:prstGeom>
                          <a:solidFill>
                            <a:srgbClr val="5B9BD5"/>
                          </a:solidFill>
                          <a:ln w="12700" cap="flat" cmpd="sng" algn="ctr">
                            <a:noFill/>
                            <a:prstDash val="solid"/>
                            <a:miter lim="800000"/>
                          </a:ln>
                          <a:effectLst/>
                        </wps:spPr>
                        <wps:txbx>
                          <w:txbxContent>
                            <w:p w:rsidR="00F07B8A" w:rsidRPr="00F8616C" w:rsidRDefault="00173197" w:rsidP="00173197">
                              <w:pPr>
                                <w:autoSpaceDE w:val="0"/>
                                <w:autoSpaceDN w:val="0"/>
                                <w:adjustRightInd w:val="0"/>
                                <w:spacing w:after="0" w:line="240" w:lineRule="auto"/>
                                <w:jc w:val="center"/>
                                <w:rPr>
                                  <w:rFonts w:ascii="Century Gothic" w:hAnsi="Century Gothic"/>
                                  <w:b/>
                                  <w:sz w:val="24"/>
                                  <w:szCs w:val="24"/>
                                </w:rPr>
                              </w:pPr>
                              <w:r>
                                <w:rPr>
                                  <w:rFonts w:ascii="Century Gothic" w:hAnsi="Century Gothic"/>
                                  <w:b/>
                                  <w:color w:val="FFFFFF" w:themeColor="background1"/>
                                  <w:sz w:val="24"/>
                                  <w:szCs w:val="24"/>
                                </w:rPr>
                                <w:t xml:space="preserve">The </w:t>
                              </w:r>
                              <w:r w:rsidR="00F07B8A" w:rsidRPr="00F8616C">
                                <w:rPr>
                                  <w:rFonts w:ascii="Century Gothic" w:hAnsi="Century Gothic"/>
                                  <w:b/>
                                  <w:color w:val="FFFFFF" w:themeColor="background1"/>
                                  <w:sz w:val="24"/>
                                  <w:szCs w:val="24"/>
                                </w:rPr>
                                <w:t>Corporate Plan 2020/22</w:t>
                              </w:r>
                            </w:p>
                            <w:p w:rsidR="00F07B8A" w:rsidRDefault="00F07B8A" w:rsidP="00173197">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4"/>
                        <wps:cNvSpPr txBox="1"/>
                        <wps:spPr>
                          <a:xfrm>
                            <a:off x="-258550" y="133686"/>
                            <a:ext cx="3825999" cy="1056119"/>
                          </a:xfrm>
                          <a:prstGeom prst="rect">
                            <a:avLst/>
                          </a:prstGeom>
                          <a:noFill/>
                          <a:ln w="6350">
                            <a:noFill/>
                          </a:ln>
                          <a:effectLst/>
                        </wps:spPr>
                        <wps:txbx>
                          <w:txbxContent>
                            <w:p w:rsidR="00173197" w:rsidRPr="00173197" w:rsidRDefault="00173197" w:rsidP="007B7767">
                              <w:pPr>
                                <w:autoSpaceDE w:val="0"/>
                                <w:autoSpaceDN w:val="0"/>
                                <w:adjustRightInd w:val="0"/>
                                <w:spacing w:after="0" w:line="240" w:lineRule="auto"/>
                                <w:ind w:left="357"/>
                                <w:jc w:val="both"/>
                                <w:rPr>
                                  <w:rFonts w:ascii="Century Gothic" w:hAnsi="Century Gothic"/>
                                  <w:sz w:val="24"/>
                                  <w:szCs w:val="24"/>
                                </w:rPr>
                              </w:pPr>
                              <w:r>
                                <w:rPr>
                                  <w:rFonts w:ascii="Century Gothic" w:hAnsi="Century Gothic"/>
                                  <w:sz w:val="24"/>
                                  <w:szCs w:val="24"/>
                                </w:rPr>
                                <w:t>The Corporate Plan a</w:t>
                              </w:r>
                              <w:r w:rsidRPr="00173197">
                                <w:rPr>
                                  <w:rFonts w:ascii="Century Gothic" w:hAnsi="Century Gothic"/>
                                  <w:sz w:val="24"/>
                                  <w:szCs w:val="24"/>
                                </w:rPr>
                                <w:t>cts as the Council’s business plan and all</w:t>
                              </w:r>
                              <w:r>
                                <w:rPr>
                                  <w:rFonts w:ascii="Century Gothic" w:hAnsi="Century Gothic"/>
                                  <w:sz w:val="24"/>
                                  <w:szCs w:val="24"/>
                                </w:rPr>
                                <w:t xml:space="preserve"> service delivery is to be aligned to this Plan. The </w:t>
                              </w:r>
                              <w:r w:rsidRPr="00173197">
                                <w:rPr>
                                  <w:rFonts w:ascii="Century Gothic" w:hAnsi="Century Gothic"/>
                                  <w:sz w:val="24"/>
                                  <w:szCs w:val="24"/>
                                </w:rPr>
                                <w:t>Outcome Statements</w:t>
                              </w:r>
                              <w:r>
                                <w:rPr>
                                  <w:rFonts w:ascii="Century Gothic" w:hAnsi="Century Gothic"/>
                                  <w:sz w:val="24"/>
                                  <w:szCs w:val="24"/>
                                </w:rPr>
                                <w:t xml:space="preserve"> being implemented are</w:t>
                              </w:r>
                              <w:r w:rsidRPr="00173197">
                                <w:rPr>
                                  <w:rFonts w:ascii="Century Gothic" w:hAnsi="Century Gothic"/>
                                  <w:sz w:val="24"/>
                                  <w:szCs w:val="24"/>
                                </w:rPr>
                                <w:t>:</w:t>
                              </w:r>
                            </w:p>
                            <w:p w:rsidR="00F07B8A" w:rsidRPr="00173197" w:rsidRDefault="00F07B8A" w:rsidP="007B7767">
                              <w:pPr>
                                <w:pStyle w:val="ListParagraph"/>
                                <w:numPr>
                                  <w:ilvl w:val="0"/>
                                  <w:numId w:val="5"/>
                                </w:numPr>
                                <w:autoSpaceDE w:val="0"/>
                                <w:autoSpaceDN w:val="0"/>
                                <w:adjustRightInd w:val="0"/>
                                <w:spacing w:after="34" w:line="240" w:lineRule="auto"/>
                                <w:jc w:val="both"/>
                                <w:rPr>
                                  <w:rFonts w:ascii="Century Gothic" w:hAnsi="Century Gothic"/>
                                  <w:b/>
                                  <w:sz w:val="24"/>
                                  <w:szCs w:val="24"/>
                                </w:rPr>
                              </w:pPr>
                              <w:r w:rsidRPr="00173197">
                                <w:rPr>
                                  <w:rFonts w:ascii="Century Gothic" w:hAnsi="Century Gothic"/>
                                  <w:b/>
                                  <w:sz w:val="24"/>
                                  <w:szCs w:val="24"/>
                                </w:rPr>
                                <w:t xml:space="preserve">Protect and enhance our environment and infrastructure to benefit our communities </w:t>
                              </w:r>
                            </w:p>
                            <w:p w:rsidR="00F07B8A" w:rsidRPr="00173197" w:rsidRDefault="00F07B8A" w:rsidP="007B7767">
                              <w:pPr>
                                <w:pStyle w:val="ListParagraph"/>
                                <w:numPr>
                                  <w:ilvl w:val="0"/>
                                  <w:numId w:val="5"/>
                                </w:numPr>
                                <w:autoSpaceDE w:val="0"/>
                                <w:autoSpaceDN w:val="0"/>
                                <w:adjustRightInd w:val="0"/>
                                <w:spacing w:after="34" w:line="240" w:lineRule="auto"/>
                                <w:jc w:val="both"/>
                                <w:rPr>
                                  <w:rFonts w:ascii="Century Gothic" w:hAnsi="Century Gothic"/>
                                  <w:b/>
                                  <w:sz w:val="24"/>
                                  <w:szCs w:val="24"/>
                                </w:rPr>
                              </w:pPr>
                              <w:r w:rsidRPr="00173197">
                                <w:rPr>
                                  <w:rFonts w:ascii="Century Gothic" w:hAnsi="Century Gothic"/>
                                  <w:b/>
                                  <w:sz w:val="24"/>
                                  <w:szCs w:val="24"/>
                                </w:rPr>
                                <w:t xml:space="preserve">Support a fairer sustainable economy and community </w:t>
                              </w:r>
                            </w:p>
                            <w:p w:rsidR="00F07B8A" w:rsidRPr="00173197" w:rsidRDefault="00F07B8A" w:rsidP="007B7767">
                              <w:pPr>
                                <w:pStyle w:val="ListParagraph"/>
                                <w:numPr>
                                  <w:ilvl w:val="0"/>
                                  <w:numId w:val="5"/>
                                </w:numPr>
                                <w:autoSpaceDE w:val="0"/>
                                <w:autoSpaceDN w:val="0"/>
                                <w:adjustRightInd w:val="0"/>
                                <w:spacing w:after="34" w:line="240" w:lineRule="auto"/>
                                <w:jc w:val="both"/>
                                <w:rPr>
                                  <w:rFonts w:ascii="Century Gothic" w:hAnsi="Century Gothic"/>
                                  <w:b/>
                                  <w:sz w:val="24"/>
                                  <w:szCs w:val="24"/>
                                </w:rPr>
                              </w:pPr>
                              <w:r w:rsidRPr="00173197">
                                <w:rPr>
                                  <w:rFonts w:ascii="Century Gothic" w:hAnsi="Century Gothic"/>
                                  <w:b/>
                                  <w:sz w:val="24"/>
                                  <w:szCs w:val="24"/>
                                </w:rPr>
                                <w:t xml:space="preserve">To enable people to maximise their independence, develop solutions and take an active role in their communities </w:t>
                              </w:r>
                            </w:p>
                            <w:p w:rsidR="00F07B8A" w:rsidRDefault="00F07B8A" w:rsidP="007B7767">
                              <w:pPr>
                                <w:pStyle w:val="ListParagraph"/>
                                <w:numPr>
                                  <w:ilvl w:val="0"/>
                                  <w:numId w:val="5"/>
                                </w:numPr>
                                <w:tabs>
                                  <w:tab w:val="left" w:pos="3647"/>
                                </w:tabs>
                                <w:autoSpaceDE w:val="0"/>
                                <w:autoSpaceDN w:val="0"/>
                                <w:adjustRightInd w:val="0"/>
                                <w:spacing w:after="34" w:line="240" w:lineRule="auto"/>
                                <w:jc w:val="both"/>
                              </w:pPr>
                              <w:r w:rsidRPr="00173197">
                                <w:rPr>
                                  <w:rFonts w:ascii="Century Gothic" w:hAnsi="Century Gothic"/>
                                  <w:b/>
                                  <w:sz w:val="24"/>
                                  <w:szCs w:val="24"/>
                                </w:rPr>
                                <w:t>An ambitious and innovative council delivering the quality services we know matter to our communities</w:t>
                              </w:r>
                              <w:r w:rsidRPr="00497BE5">
                                <w:rPr>
                                  <w:rFonts w:ascii="Century Gothic" w:hAnsi="Century Gothic"/>
                                  <w:sz w:val="24"/>
                                  <w:szCs w:val="24"/>
                                </w:rPr>
                                <w:t xml:space="preserve"> </w:t>
                              </w:r>
                              <w:r>
                                <w:tab/>
                              </w:r>
                            </w:p>
                            <w:p w:rsidR="00F07B8A" w:rsidRDefault="00F07B8A" w:rsidP="00F07B8A">
                              <w:pPr>
                                <w:rPr>
                                  <w:caps/>
                                  <w:color w:val="5B9BD5"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C30CCB6" id="Group 1" o:spid="_x0000_s1026" style="position:absolute;left:0;text-align:left;margin-left:-20.95pt;margin-top:193.05pt;width:317.95pt;height:266.95pt;z-index:251685888;mso-wrap-distance-left:14.4pt;mso-wrap-distance-top:3.6pt;mso-wrap-distance-right:14.4pt;mso-wrap-distance-bottom:3.6pt;mso-position-horizontal-relative:margin;mso-position-vertical-relative:margin;mso-width-relative:margin;mso-height-relative:margin" coordorigin="-2585" coordsize="38259,11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">
                <v:rect id="Rectangle 2" o:spid="_x0000_s1027" style="position:absolute;width:35674;height:11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" fillcolor="#5b9bd5" stroked="f" strokeweight="1pt">
                  <v:textbox>
                    <w:txbxContent>
                      <w:p w:rsidR="00F07B8A" w:rsidRPr="00F8616C" w:rsidRDefault="00173197" w:rsidP="00173197">
                        <w:pPr>
                          <w:autoSpaceDE w:val="0"/>
                          <w:autoSpaceDN w:val="0"/>
                          <w:adjustRightInd w:val="0"/>
                          <w:spacing w:after="0" w:line="240" w:lineRule="auto"/>
                          <w:jc w:val="center"/>
                          <w:rPr>
                            <w:rFonts w:ascii="Century Gothic" w:hAnsi="Century Gothic"/>
                            <w:b/>
                            <w:sz w:val="24"/>
                            <w:szCs w:val="24"/>
                          </w:rPr>
                        </w:pPr>
                        <w:r>
                          <w:rPr>
                            <w:rFonts w:ascii="Century Gothic" w:hAnsi="Century Gothic"/>
                            <w:b/>
                            <w:color w:val="FFFFFF" w:themeColor="background1"/>
                            <w:sz w:val="24"/>
                            <w:szCs w:val="24"/>
                          </w:rPr>
                          <w:t xml:space="preserve">The </w:t>
                        </w:r>
                        <w:r w:rsidR="00F07B8A" w:rsidRPr="00F8616C">
                          <w:rPr>
                            <w:rFonts w:ascii="Century Gothic" w:hAnsi="Century Gothic"/>
                            <w:b/>
                            <w:color w:val="FFFFFF" w:themeColor="background1"/>
                            <w:sz w:val="24"/>
                            <w:szCs w:val="24"/>
                          </w:rPr>
                          <w:t>Corporate Plan 2020/22</w:t>
                        </w:r>
                      </w:p>
                      <w:p w:rsidR="00F07B8A" w:rsidRDefault="00F07B8A" w:rsidP="00173197">
                        <w:pPr>
                          <w:jc w:val="center"/>
                          <w:rPr>
                            <w:rFonts w:asciiTheme="majorHAnsi" w:eastAsiaTheme="majorEastAsia" w:hAnsiTheme="majorHAnsi" w:cstheme="majorBidi"/>
                            <w:color w:val="FFFFFF" w:themeColor="background1"/>
                            <w:sz w:val="24"/>
                            <w:szCs w:val="28"/>
                          </w:rPr>
                        </w:pPr>
                      </w:p>
                    </w:txbxContent>
                  </v:textbox>
                </v:rect>
                <v:shapetype id="_x0000_t202" coordsize="21600,21600" o:spt="202" path="m,l,21600r21600,l21600,xe">
                  <v:stroke joinstyle="miter"/>
                  <v:path gradientshapeok="t" o:connecttype="rect"/>
                </v:shapetype>
                <v:shape id="Text Box 4" o:spid="_x0000_s1028" type="#_x0000_t202" style="position:absolute;left:-2585;top:1336;width:38259;height:10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" filled="f" stroked="f" strokeweight=".5pt">
                  <v:textbox inset=",7.2pt,,0">
                    <w:txbxContent>
                      <w:p w:rsidR="00173197" w:rsidRPr="00173197" w:rsidRDefault="00173197" w:rsidP="007B7767">
                        <w:pPr>
                          <w:autoSpaceDE w:val="0"/>
                          <w:autoSpaceDN w:val="0"/>
                          <w:adjustRightInd w:val="0"/>
                          <w:spacing w:after="0" w:line="240" w:lineRule="auto"/>
                          <w:ind w:left="357"/>
                          <w:jc w:val="both"/>
                          <w:rPr>
                            <w:rFonts w:ascii="Century Gothic" w:hAnsi="Century Gothic"/>
                            <w:sz w:val="24"/>
                            <w:szCs w:val="24"/>
                          </w:rPr>
                        </w:pPr>
                        <w:r>
                          <w:rPr>
                            <w:rFonts w:ascii="Century Gothic" w:hAnsi="Century Gothic"/>
                            <w:sz w:val="24"/>
                            <w:szCs w:val="24"/>
                          </w:rPr>
                          <w:t>The Corporate Plan a</w:t>
                        </w:r>
                        <w:r w:rsidRPr="00173197">
                          <w:rPr>
                            <w:rFonts w:ascii="Century Gothic" w:hAnsi="Century Gothic"/>
                            <w:sz w:val="24"/>
                            <w:szCs w:val="24"/>
                          </w:rPr>
                          <w:t>cts as the Council’s business plan and all</w:t>
                        </w:r>
                        <w:r>
                          <w:rPr>
                            <w:rFonts w:ascii="Century Gothic" w:hAnsi="Century Gothic"/>
                            <w:sz w:val="24"/>
                            <w:szCs w:val="24"/>
                          </w:rPr>
                          <w:t xml:space="preserve"> service delivery is to be aligned to this Plan. The </w:t>
                        </w:r>
                        <w:r w:rsidRPr="00173197">
                          <w:rPr>
                            <w:rFonts w:ascii="Century Gothic" w:hAnsi="Century Gothic"/>
                            <w:sz w:val="24"/>
                            <w:szCs w:val="24"/>
                          </w:rPr>
                          <w:t>Outcome Statements</w:t>
                        </w:r>
                        <w:r>
                          <w:rPr>
                            <w:rFonts w:ascii="Century Gothic" w:hAnsi="Century Gothic"/>
                            <w:sz w:val="24"/>
                            <w:szCs w:val="24"/>
                          </w:rPr>
                          <w:t xml:space="preserve"> being implemented are</w:t>
                        </w:r>
                        <w:r w:rsidRPr="00173197">
                          <w:rPr>
                            <w:rFonts w:ascii="Century Gothic" w:hAnsi="Century Gothic"/>
                            <w:sz w:val="24"/>
                            <w:szCs w:val="24"/>
                          </w:rPr>
                          <w:t>:</w:t>
                        </w:r>
                      </w:p>
                      <w:p w:rsidR="00F07B8A" w:rsidRPr="00173197" w:rsidRDefault="00F07B8A" w:rsidP="007B7767">
                        <w:pPr>
                          <w:pStyle w:val="ListParagraph"/>
                          <w:numPr>
                            <w:ilvl w:val="0"/>
                            <w:numId w:val="5"/>
                          </w:numPr>
                          <w:autoSpaceDE w:val="0"/>
                          <w:autoSpaceDN w:val="0"/>
                          <w:adjustRightInd w:val="0"/>
                          <w:spacing w:after="34" w:line="240" w:lineRule="auto"/>
                          <w:jc w:val="both"/>
                          <w:rPr>
                            <w:rFonts w:ascii="Century Gothic" w:hAnsi="Century Gothic"/>
                            <w:b/>
                            <w:sz w:val="24"/>
                            <w:szCs w:val="24"/>
                          </w:rPr>
                        </w:pPr>
                        <w:r w:rsidRPr="00173197">
                          <w:rPr>
                            <w:rFonts w:ascii="Century Gothic" w:hAnsi="Century Gothic"/>
                            <w:b/>
                            <w:sz w:val="24"/>
                            <w:szCs w:val="24"/>
                          </w:rPr>
                          <w:t xml:space="preserve">Protect and enhance our environment and infrastructure to benefit our communities </w:t>
                        </w:r>
                      </w:p>
                      <w:p w:rsidR="00F07B8A" w:rsidRPr="00173197" w:rsidRDefault="00F07B8A" w:rsidP="007B7767">
                        <w:pPr>
                          <w:pStyle w:val="ListParagraph"/>
                          <w:numPr>
                            <w:ilvl w:val="0"/>
                            <w:numId w:val="5"/>
                          </w:numPr>
                          <w:autoSpaceDE w:val="0"/>
                          <w:autoSpaceDN w:val="0"/>
                          <w:adjustRightInd w:val="0"/>
                          <w:spacing w:after="34" w:line="240" w:lineRule="auto"/>
                          <w:jc w:val="both"/>
                          <w:rPr>
                            <w:rFonts w:ascii="Century Gothic" w:hAnsi="Century Gothic"/>
                            <w:b/>
                            <w:sz w:val="24"/>
                            <w:szCs w:val="24"/>
                          </w:rPr>
                        </w:pPr>
                        <w:r w:rsidRPr="00173197">
                          <w:rPr>
                            <w:rFonts w:ascii="Century Gothic" w:hAnsi="Century Gothic"/>
                            <w:b/>
                            <w:sz w:val="24"/>
                            <w:szCs w:val="24"/>
                          </w:rPr>
                          <w:t xml:space="preserve">Support a fairer sustainable economy and community </w:t>
                        </w:r>
                      </w:p>
                      <w:p w:rsidR="00F07B8A" w:rsidRPr="00173197" w:rsidRDefault="00F07B8A" w:rsidP="007B7767">
                        <w:pPr>
                          <w:pStyle w:val="ListParagraph"/>
                          <w:numPr>
                            <w:ilvl w:val="0"/>
                            <w:numId w:val="5"/>
                          </w:numPr>
                          <w:autoSpaceDE w:val="0"/>
                          <w:autoSpaceDN w:val="0"/>
                          <w:adjustRightInd w:val="0"/>
                          <w:spacing w:after="34" w:line="240" w:lineRule="auto"/>
                          <w:jc w:val="both"/>
                          <w:rPr>
                            <w:rFonts w:ascii="Century Gothic" w:hAnsi="Century Gothic"/>
                            <w:b/>
                            <w:sz w:val="24"/>
                            <w:szCs w:val="24"/>
                          </w:rPr>
                        </w:pPr>
                        <w:r w:rsidRPr="00173197">
                          <w:rPr>
                            <w:rFonts w:ascii="Century Gothic" w:hAnsi="Century Gothic"/>
                            <w:b/>
                            <w:sz w:val="24"/>
                            <w:szCs w:val="24"/>
                          </w:rPr>
                          <w:t xml:space="preserve">To enable people to maximise their independence, develop solutions and take an active role in their communities </w:t>
                        </w:r>
                      </w:p>
                      <w:p w:rsidR="00F07B8A" w:rsidRDefault="00F07B8A" w:rsidP="007B7767">
                        <w:pPr>
                          <w:pStyle w:val="ListParagraph"/>
                          <w:numPr>
                            <w:ilvl w:val="0"/>
                            <w:numId w:val="5"/>
                          </w:numPr>
                          <w:tabs>
                            <w:tab w:val="left" w:pos="3647"/>
                          </w:tabs>
                          <w:autoSpaceDE w:val="0"/>
                          <w:autoSpaceDN w:val="0"/>
                          <w:adjustRightInd w:val="0"/>
                          <w:spacing w:after="34" w:line="240" w:lineRule="auto"/>
                          <w:jc w:val="both"/>
                        </w:pPr>
                        <w:r w:rsidRPr="00173197">
                          <w:rPr>
                            <w:rFonts w:ascii="Century Gothic" w:hAnsi="Century Gothic"/>
                            <w:b/>
                            <w:sz w:val="24"/>
                            <w:szCs w:val="24"/>
                          </w:rPr>
                          <w:t>An ambitious and innovative council delivering the quality services we know matter to our communities</w:t>
                        </w:r>
                        <w:r w:rsidRPr="00497BE5">
                          <w:rPr>
                            <w:rFonts w:ascii="Century Gothic" w:hAnsi="Century Gothic"/>
                            <w:sz w:val="24"/>
                            <w:szCs w:val="24"/>
                          </w:rPr>
                          <w:t xml:space="preserve"> </w:t>
                        </w:r>
                        <w:r>
                          <w:tab/>
                        </w:r>
                      </w:p>
                      <w:p w:rsidR="00F07B8A" w:rsidRDefault="00F07B8A" w:rsidP="00F07B8A">
                        <w:pPr>
                          <w:rPr>
                            <w:caps/>
                            <w:color w:val="5B9BD5" w:themeColor="accent1"/>
                            <w:sz w:val="26"/>
                            <w:szCs w:val="26"/>
                          </w:rPr>
                        </w:pPr>
                      </w:p>
                    </w:txbxContent>
                  </v:textbox>
                </v:shape>
                <w10:wrap type="square" anchorx="margin" anchory="margin"/>
              </v:group>
            </w:pict>
          </mc:Fallback>
        </mc:AlternateContent>
      </w:r>
      <w:r>
        <w:rPr>
          <w:rFonts w:ascii="Century Gothic" w:hAnsi="Century Gothic"/>
          <w:noProof/>
          <w:sz w:val="24"/>
          <w:szCs w:val="24"/>
          <w:lang w:eastAsia="en-GB"/>
        </w:rPr>
        <mc:AlternateContent>
          <mc:Choice Requires="wps">
            <w:drawing>
              <wp:anchor distT="0" distB="0" distL="114300" distR="114300" simplePos="0" relativeHeight="251683840" behindDoc="0" locked="0" layoutInCell="1" allowOverlap="1" wp14:anchorId="1CE44490" wp14:editId="7C27133D">
                <wp:simplePos x="0" y="0"/>
                <wp:positionH relativeFrom="margin">
                  <wp:posOffset>-635</wp:posOffset>
                </wp:positionH>
                <wp:positionV relativeFrom="paragraph">
                  <wp:posOffset>399415</wp:posOffset>
                </wp:positionV>
                <wp:extent cx="3752850" cy="2131695"/>
                <wp:effectExtent l="0" t="0" r="0" b="1905"/>
                <wp:wrapSquare wrapText="bothSides"/>
                <wp:docPr id="200" name="Text Box 200"/>
                <wp:cNvGraphicFramePr/>
                <a:graphic xmlns:a="http://schemas.openxmlformats.org/drawingml/2006/main">
                  <a:graphicData uri="http://schemas.microsoft.com/office/word/2010/wordprocessingShape">
                    <wps:wsp>
                      <wps:cNvSpPr txBox="1"/>
                      <wps:spPr>
                        <a:xfrm>
                          <a:off x="0" y="0"/>
                          <a:ext cx="3752850" cy="21316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07B8A" w:rsidRDefault="00F07B8A" w:rsidP="00F07B8A">
                            <w:pPr>
                              <w:jc w:val="both"/>
                              <w:rPr>
                                <w:rFonts w:ascii="Century Gothic" w:hAnsi="Century Gothic"/>
                                <w:sz w:val="24"/>
                                <w:szCs w:val="24"/>
                              </w:rPr>
                            </w:pPr>
                            <w:r w:rsidRPr="000B77DB">
                              <w:rPr>
                                <w:rFonts w:ascii="Century Gothic" w:hAnsi="Century Gothic"/>
                                <w:sz w:val="24"/>
                                <w:szCs w:val="24"/>
                              </w:rPr>
                              <w:t xml:space="preserve">The Council’s </w:t>
                            </w:r>
                            <w:r w:rsidRPr="00F07B8A">
                              <w:rPr>
                                <w:rFonts w:ascii="Century Gothic" w:hAnsi="Century Gothic"/>
                                <w:b/>
                                <w:sz w:val="24"/>
                                <w:szCs w:val="24"/>
                              </w:rPr>
                              <w:t>Performance Management Framework</w:t>
                            </w:r>
                            <w:r w:rsidRPr="000B77DB">
                              <w:rPr>
                                <w:rFonts w:ascii="Century Gothic" w:hAnsi="Century Gothic"/>
                                <w:sz w:val="24"/>
                                <w:szCs w:val="24"/>
                              </w:rPr>
                              <w:t xml:space="preserve"> has been developed to provide a shared understanding of our corporate priorities and statutory obligations as well as our individual roles and responsibilities. This framework sets out the principles, processes and procedures of performance management, linking service delivery to Council priorities.</w:t>
                            </w:r>
                          </w:p>
                          <w:p w:rsidR="00F07B8A" w:rsidRDefault="00F07B8A">
                            <w:pPr>
                              <w:rPr>
                                <w:caps/>
                                <w:color w:val="5B9BD5"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CE44490" id="Text Box 200" o:spid="_x0000_s1029" type="#_x0000_t202" style="position:absolute;left:0;text-align:left;margin-left:-.05pt;margin-top:31.45pt;width:295.5pt;height:167.85pt;z-index:2516838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" filled="f" stroked="f" strokeweight=".5pt">
                <v:textbox style="mso-fit-shape-to-text:t" inset=",7.2pt,,0">
                  <w:txbxContent>
                    <w:p w:rsidR="00F07B8A" w:rsidRDefault="00F07B8A" w:rsidP="00F07B8A">
                      <w:pPr>
                        <w:jc w:val="both"/>
                        <w:rPr>
                          <w:rFonts w:ascii="Century Gothic" w:hAnsi="Century Gothic"/>
                          <w:sz w:val="24"/>
                          <w:szCs w:val="24"/>
                        </w:rPr>
                      </w:pPr>
                      <w:r w:rsidRPr="000B77DB">
                        <w:rPr>
                          <w:rFonts w:ascii="Century Gothic" w:hAnsi="Century Gothic"/>
                          <w:sz w:val="24"/>
                          <w:szCs w:val="24"/>
                        </w:rPr>
                        <w:t xml:space="preserve">The Council’s </w:t>
                      </w:r>
                      <w:r w:rsidRPr="00F07B8A">
                        <w:rPr>
                          <w:rFonts w:ascii="Century Gothic" w:hAnsi="Century Gothic"/>
                          <w:b/>
                          <w:sz w:val="24"/>
                          <w:szCs w:val="24"/>
                        </w:rPr>
                        <w:t>Performance Management Framework</w:t>
                      </w:r>
                      <w:r w:rsidRPr="000B77DB">
                        <w:rPr>
                          <w:rFonts w:ascii="Century Gothic" w:hAnsi="Century Gothic"/>
                          <w:sz w:val="24"/>
                          <w:szCs w:val="24"/>
                        </w:rPr>
                        <w:t xml:space="preserve"> has been developed to provide a shared understanding of our corporate priorities and statutory obligations as well as our individual roles and responsibilities. This framework sets out the principles, processes and procedures of performance management, linking service delivery to Council priorities.</w:t>
                      </w:r>
                    </w:p>
                    <w:p w:rsidR="00F07B8A" w:rsidRDefault="00F07B8A">
                      <w:pPr>
                        <w:rPr>
                          <w:caps/>
                          <w:color w:val="5B9BD5" w:themeColor="accent1"/>
                          <w:sz w:val="26"/>
                          <w:szCs w:val="26"/>
                        </w:rPr>
                      </w:pPr>
                    </w:p>
                  </w:txbxContent>
                </v:textbox>
                <w10:wrap type="square" anchorx="margin"/>
              </v:shape>
            </w:pict>
          </mc:Fallback>
        </mc:AlternateContent>
      </w:r>
      <w:r w:rsidR="006F58CD" w:rsidRPr="006F58CD">
        <w:rPr>
          <w:rFonts w:ascii="Century Gothic" w:hAnsi="Century Gothic"/>
          <w:sz w:val="24"/>
          <w:szCs w:val="24"/>
        </w:rPr>
        <w:drawing>
          <wp:anchor distT="0" distB="0" distL="114300" distR="114300" simplePos="0" relativeHeight="251695104" behindDoc="1" locked="0" layoutInCell="1" allowOverlap="1" wp14:anchorId="0219FD94" wp14:editId="3A21D854">
            <wp:simplePos x="0" y="0"/>
            <wp:positionH relativeFrom="margin">
              <wp:posOffset>4100593</wp:posOffset>
            </wp:positionH>
            <wp:positionV relativeFrom="paragraph">
              <wp:posOffset>95118</wp:posOffset>
            </wp:positionV>
            <wp:extent cx="5772785" cy="6385082"/>
            <wp:effectExtent l="0" t="0" r="0" b="0"/>
            <wp:wrapTight wrapText="bothSides">
              <wp:wrapPolygon edited="0">
                <wp:start x="0" y="0"/>
                <wp:lineTo x="0" y="21525"/>
                <wp:lineTo x="21526" y="21525"/>
                <wp:lineTo x="2152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772785" cy="6385082"/>
                    </a:xfrm>
                    <a:prstGeom prst="rect">
                      <a:avLst/>
                    </a:prstGeom>
                  </pic:spPr>
                </pic:pic>
              </a:graphicData>
            </a:graphic>
            <wp14:sizeRelH relativeFrom="margin">
              <wp14:pctWidth>0</wp14:pctWidth>
            </wp14:sizeRelH>
            <wp14:sizeRelV relativeFrom="margin">
              <wp14:pctHeight>0</wp14:pctHeight>
            </wp14:sizeRelV>
          </wp:anchor>
        </w:drawing>
      </w:r>
    </w:p>
    <w:p w:rsidR="00F07B8A" w:rsidRDefault="006072D2" w:rsidP="000B77DB">
      <w:pPr>
        <w:jc w:val="both"/>
        <w:rPr>
          <w:rFonts w:ascii="Century Gothic" w:hAnsi="Century Gothic"/>
          <w:sz w:val="24"/>
          <w:szCs w:val="24"/>
        </w:rPr>
      </w:pPr>
      <w:r>
        <w:rPr>
          <w:rFonts w:ascii="Times New Roman" w:hAnsi="Times New Roman" w:cs="Times New Roman"/>
          <w:noProof/>
          <w:sz w:val="24"/>
          <w:szCs w:val="24"/>
          <w:lang w:eastAsia="en-GB"/>
        </w:rPr>
        <w:drawing>
          <wp:anchor distT="0" distB="0" distL="114300" distR="114300" simplePos="0" relativeHeight="251697152" behindDoc="1" locked="0" layoutInCell="1" allowOverlap="1" wp14:anchorId="5A25C3EA" wp14:editId="75D9C36B">
            <wp:simplePos x="0" y="0"/>
            <wp:positionH relativeFrom="margin">
              <wp:posOffset>6524625</wp:posOffset>
            </wp:positionH>
            <wp:positionV relativeFrom="paragraph">
              <wp:posOffset>988695</wp:posOffset>
            </wp:positionV>
            <wp:extent cx="3266784" cy="3762375"/>
            <wp:effectExtent l="0" t="0" r="0" b="0"/>
            <wp:wrapNone/>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66784" cy="3762375"/>
                    </a:xfrm>
                    <a:prstGeom prst="rect">
                      <a:avLst/>
                    </a:prstGeom>
                    <a:noFill/>
                  </pic:spPr>
                </pic:pic>
              </a:graphicData>
            </a:graphic>
            <wp14:sizeRelH relativeFrom="page">
              <wp14:pctWidth>0</wp14:pctWidth>
            </wp14:sizeRelH>
            <wp14:sizeRelV relativeFrom="page">
              <wp14:pctHeight>0</wp14:pctHeight>
            </wp14:sizeRelV>
          </wp:anchor>
        </w:drawing>
      </w:r>
    </w:p>
    <w:p w:rsidR="006072D2" w:rsidRDefault="006072D2" w:rsidP="000B77DB">
      <w:pPr>
        <w:jc w:val="both"/>
        <w:rPr>
          <w:rFonts w:ascii="Century Gothic" w:hAnsi="Century Gothic"/>
          <w:sz w:val="24"/>
          <w:szCs w:val="24"/>
        </w:rPr>
      </w:pPr>
    </w:p>
    <w:p w:rsidR="006072D2" w:rsidRDefault="006072D2" w:rsidP="000B77DB">
      <w:pPr>
        <w:jc w:val="both"/>
        <w:rPr>
          <w:rFonts w:ascii="Century Gothic" w:hAnsi="Century Gothic"/>
          <w:sz w:val="24"/>
          <w:szCs w:val="24"/>
        </w:rPr>
      </w:pPr>
      <w:r w:rsidRPr="006072D2">
        <w:rPr>
          <w:noProof/>
          <w:lang w:eastAsia="en-GB"/>
        </w:rPr>
        <mc:AlternateContent>
          <mc:Choice Requires="wps">
            <w:drawing>
              <wp:anchor distT="0" distB="0" distL="114300" distR="114300" simplePos="0" relativeHeight="251704319" behindDoc="0" locked="0" layoutInCell="1" allowOverlap="1" wp14:anchorId="29632183" wp14:editId="5B0962B3">
                <wp:simplePos x="0" y="0"/>
                <wp:positionH relativeFrom="margin">
                  <wp:align>left</wp:align>
                </wp:positionH>
                <wp:positionV relativeFrom="paragraph">
                  <wp:posOffset>111760</wp:posOffset>
                </wp:positionV>
                <wp:extent cx="9878060" cy="393405"/>
                <wp:effectExtent l="0" t="0" r="8890" b="6985"/>
                <wp:wrapNone/>
                <wp:docPr id="14" name="Rectangle 14"/>
                <wp:cNvGraphicFramePr/>
                <a:graphic xmlns:a="http://schemas.openxmlformats.org/drawingml/2006/main">
                  <a:graphicData uri="http://schemas.microsoft.com/office/word/2010/wordprocessingShape">
                    <wps:wsp>
                      <wps:cNvSpPr/>
                      <wps:spPr>
                        <a:xfrm>
                          <a:off x="0" y="0"/>
                          <a:ext cx="9878060" cy="393405"/>
                        </a:xfrm>
                        <a:prstGeom prst="rect">
                          <a:avLst/>
                        </a:prstGeom>
                        <a:solidFill>
                          <a:srgbClr val="5B9BD5"/>
                        </a:solidFill>
                        <a:ln w="12700" cap="flat" cmpd="sng" algn="ctr">
                          <a:noFill/>
                          <a:prstDash val="solid"/>
                          <a:miter lim="800000"/>
                        </a:ln>
                        <a:effectLst/>
                      </wps:spPr>
                      <wps:txbx>
                        <w:txbxContent>
                          <w:p w:rsidR="006072D2" w:rsidRPr="00AE3BE5" w:rsidRDefault="006072D2" w:rsidP="006072D2">
                            <w:pPr>
                              <w:jc w:val="both"/>
                              <w:rPr>
                                <w:rFonts w:ascii="Century Gothic" w:hAnsi="Century Gothic"/>
                                <w:b/>
                                <w:color w:val="FFFFFF" w:themeColor="background1"/>
                                <w:sz w:val="24"/>
                                <w:szCs w:val="24"/>
                              </w:rPr>
                            </w:pPr>
                            <w:r>
                              <w:rPr>
                                <w:rFonts w:ascii="Century Gothic" w:hAnsi="Century Gothic"/>
                                <w:b/>
                                <w:color w:val="FFFFFF" w:themeColor="background1"/>
                                <w:sz w:val="24"/>
                                <w:szCs w:val="24"/>
                              </w:rPr>
                              <w:t>Legislative R</w:t>
                            </w:r>
                            <w:r w:rsidRPr="00AE3BE5">
                              <w:rPr>
                                <w:rFonts w:ascii="Century Gothic" w:hAnsi="Century Gothic"/>
                                <w:b/>
                                <w:color w:val="FFFFFF" w:themeColor="background1"/>
                                <w:sz w:val="24"/>
                                <w:szCs w:val="24"/>
                              </w:rPr>
                              <w:t xml:space="preserve">equirements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632183" id="Rectangle 14" o:spid="_x0000_s1030" style="position:absolute;left:0;text-align:left;margin-left:0;margin-top:8.8pt;width:777.8pt;height:31pt;z-index:251704319;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" fillcolor="#5b9bd5" stroked="f" strokeweight="1pt">
                <v:textbox>
                  <w:txbxContent>
                    <w:p w:rsidR="006072D2" w:rsidRPr="00AE3BE5" w:rsidRDefault="006072D2" w:rsidP="006072D2">
                      <w:pPr>
                        <w:jc w:val="both"/>
                        <w:rPr>
                          <w:rFonts w:ascii="Century Gothic" w:hAnsi="Century Gothic"/>
                          <w:b/>
                          <w:color w:val="FFFFFF" w:themeColor="background1"/>
                          <w:sz w:val="24"/>
                          <w:szCs w:val="24"/>
                        </w:rPr>
                      </w:pPr>
                      <w:r>
                        <w:rPr>
                          <w:rFonts w:ascii="Century Gothic" w:hAnsi="Century Gothic"/>
                          <w:b/>
                          <w:color w:val="FFFFFF" w:themeColor="background1"/>
                          <w:sz w:val="24"/>
                          <w:szCs w:val="24"/>
                        </w:rPr>
                        <w:t>Legislative R</w:t>
                      </w:r>
                      <w:r w:rsidRPr="00AE3BE5">
                        <w:rPr>
                          <w:rFonts w:ascii="Century Gothic" w:hAnsi="Century Gothic"/>
                          <w:b/>
                          <w:color w:val="FFFFFF" w:themeColor="background1"/>
                          <w:sz w:val="24"/>
                          <w:szCs w:val="24"/>
                        </w:rPr>
                        <w:t xml:space="preserve">equirements </w:t>
                      </w:r>
                    </w:p>
                  </w:txbxContent>
                </v:textbox>
                <w10:wrap anchorx="margin"/>
              </v:rect>
            </w:pict>
          </mc:Fallback>
        </mc:AlternateContent>
      </w:r>
    </w:p>
    <w:p w:rsidR="006072D2" w:rsidRDefault="007B7767" w:rsidP="000B77DB">
      <w:pPr>
        <w:jc w:val="both"/>
        <w:rPr>
          <w:rFonts w:ascii="Century Gothic" w:hAnsi="Century Gothic"/>
          <w:sz w:val="24"/>
          <w:szCs w:val="24"/>
        </w:rPr>
      </w:pPr>
      <w:r>
        <w:rPr>
          <w:rFonts w:ascii="Times New Roman" w:hAnsi="Times New Roman" w:cs="Times New Roman"/>
          <w:noProof/>
          <w:sz w:val="24"/>
          <w:szCs w:val="24"/>
          <w:lang w:eastAsia="en-GB"/>
        </w:rPr>
        <w:drawing>
          <wp:anchor distT="0" distB="0" distL="114300" distR="114300" simplePos="0" relativeHeight="251703296" behindDoc="1" locked="0" layoutInCell="1" allowOverlap="1" wp14:anchorId="3C559AA1" wp14:editId="3B19DC4B">
            <wp:simplePos x="0" y="0"/>
            <wp:positionH relativeFrom="margin">
              <wp:posOffset>6188075</wp:posOffset>
            </wp:positionH>
            <wp:positionV relativeFrom="paragraph">
              <wp:posOffset>192405</wp:posOffset>
            </wp:positionV>
            <wp:extent cx="3434080" cy="3954780"/>
            <wp:effectExtent l="0" t="0" r="0" b="7620"/>
            <wp:wrapSquare wrapText="bothSides"/>
            <wp:docPr id="15" name="Picture 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34080" cy="3954780"/>
                    </a:xfrm>
                    <a:prstGeom prst="rect">
                      <a:avLst/>
                    </a:prstGeom>
                    <a:noFill/>
                  </pic:spPr>
                </pic:pic>
              </a:graphicData>
            </a:graphic>
            <wp14:sizeRelH relativeFrom="page">
              <wp14:pctWidth>0</wp14:pctWidth>
            </wp14:sizeRelH>
            <wp14:sizeRelV relativeFrom="page">
              <wp14:pctHeight>0</wp14:pctHeight>
            </wp14:sizeRelV>
          </wp:anchor>
        </w:drawing>
      </w:r>
      <w:r w:rsidRPr="006072D2">
        <w:rPr>
          <w:noProof/>
          <w:lang w:eastAsia="en-GB"/>
        </w:rPr>
        <mc:AlternateContent>
          <mc:Choice Requires="wps">
            <w:drawing>
              <wp:anchor distT="0" distB="0" distL="114300" distR="114300" simplePos="0" relativeHeight="251699200" behindDoc="0" locked="0" layoutInCell="1" allowOverlap="1" wp14:anchorId="2BFDB11F" wp14:editId="3E80C9C7">
                <wp:simplePos x="0" y="0"/>
                <wp:positionH relativeFrom="margin">
                  <wp:align>left</wp:align>
                </wp:positionH>
                <wp:positionV relativeFrom="paragraph">
                  <wp:posOffset>203053</wp:posOffset>
                </wp:positionV>
                <wp:extent cx="5964865" cy="4063640"/>
                <wp:effectExtent l="0" t="0" r="0" b="13335"/>
                <wp:wrapNone/>
                <wp:docPr id="13" name="Text Box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964865" cy="4063640"/>
                        </a:xfrm>
                        <a:prstGeom prst="rect">
                          <a:avLst/>
                        </a:prstGeom>
                        <a:noFill/>
                        <a:ln w="6350">
                          <a:noFill/>
                        </a:ln>
                        <a:effectLst/>
                      </wps:spPr>
                      <wps:txbx>
                        <w:txbxContent>
                          <w:p w:rsidR="00F92A0F" w:rsidRDefault="00F92A0F" w:rsidP="007B7767">
                            <w:pPr>
                              <w:pStyle w:val="Pa5"/>
                              <w:spacing w:line="240" w:lineRule="auto"/>
                              <w:ind w:left="20"/>
                              <w:jc w:val="both"/>
                              <w:rPr>
                                <w:rStyle w:val="A2"/>
                              </w:rPr>
                            </w:pPr>
                            <w:r>
                              <w:rPr>
                                <w:rStyle w:val="A2"/>
                                <w:sz w:val="22"/>
                                <w:szCs w:val="22"/>
                              </w:rPr>
                              <w:t xml:space="preserve">In order to meet the statutory legislative </w:t>
                            </w:r>
                            <w:r>
                              <w:rPr>
                                <w:rStyle w:val="A2"/>
                                <w:sz w:val="22"/>
                                <w:szCs w:val="22"/>
                              </w:rPr>
                              <w:t>requirements,</w:t>
                            </w:r>
                            <w:r>
                              <w:rPr>
                                <w:rStyle w:val="A2"/>
                                <w:sz w:val="22"/>
                                <w:szCs w:val="22"/>
                              </w:rPr>
                              <w:t xml:space="preserve"> the Council has implemented the following:</w:t>
                            </w:r>
                          </w:p>
                          <w:p w:rsidR="00F92A0F" w:rsidRDefault="00F92A0F" w:rsidP="007B7767">
                            <w:pPr>
                              <w:pStyle w:val="Pa5"/>
                              <w:numPr>
                                <w:ilvl w:val="0"/>
                                <w:numId w:val="7"/>
                              </w:numPr>
                              <w:spacing w:line="240" w:lineRule="auto"/>
                              <w:jc w:val="both"/>
                              <w:rPr>
                                <w:rStyle w:val="A2"/>
                                <w:sz w:val="22"/>
                                <w:szCs w:val="22"/>
                              </w:rPr>
                            </w:pPr>
                            <w:r>
                              <w:rPr>
                                <w:rStyle w:val="A2"/>
                                <w:b/>
                                <w:bCs/>
                                <w:sz w:val="22"/>
                                <w:szCs w:val="22"/>
                              </w:rPr>
                              <w:t>The Well-being of Future Generations (Wales) Act 2015</w:t>
                            </w:r>
                            <w:r>
                              <w:rPr>
                                <w:rStyle w:val="A2"/>
                                <w:sz w:val="22"/>
                                <w:szCs w:val="22"/>
                              </w:rPr>
                              <w:t>: the report uses the priorities within the Council’s Corporate Plan as its Well-being Objectives.</w:t>
                            </w:r>
                          </w:p>
                          <w:p w:rsidR="00F92A0F" w:rsidRDefault="00F92A0F" w:rsidP="007B7767">
                            <w:pPr>
                              <w:pStyle w:val="ListParagraph"/>
                              <w:numPr>
                                <w:ilvl w:val="0"/>
                                <w:numId w:val="7"/>
                              </w:numPr>
                              <w:spacing w:after="0" w:line="240" w:lineRule="auto"/>
                              <w:jc w:val="both"/>
                              <w:rPr>
                                <w:rFonts w:ascii="Times New Roman" w:hAnsi="Times New Roman"/>
                                <w:sz w:val="20"/>
                                <w:szCs w:val="20"/>
                              </w:rPr>
                            </w:pPr>
                            <w:r>
                              <w:rPr>
                                <w:rStyle w:val="A2"/>
                                <w:b/>
                                <w:bCs/>
                              </w:rPr>
                              <w:t xml:space="preserve">Local Government (Wales) Measure 2009: </w:t>
                            </w:r>
                            <w:r>
                              <w:rPr>
                                <w:rStyle w:val="A2"/>
                              </w:rPr>
                              <w:t>the report also uses the priorities within the Council’s Corporate Plan as its Improvement Objectives.</w:t>
                            </w:r>
                          </w:p>
                          <w:p w:rsidR="00F92A0F" w:rsidRDefault="00F92A0F" w:rsidP="007B7767">
                            <w:pPr>
                              <w:pStyle w:val="Pa5"/>
                              <w:spacing w:line="240" w:lineRule="auto"/>
                              <w:ind w:left="20"/>
                              <w:jc w:val="both"/>
                              <w:rPr>
                                <w:rStyle w:val="A2"/>
                                <w:sz w:val="22"/>
                                <w:szCs w:val="22"/>
                              </w:rPr>
                            </w:pPr>
                          </w:p>
                          <w:p w:rsidR="00F92A0F" w:rsidRDefault="00F92A0F" w:rsidP="007B7767">
                            <w:pPr>
                              <w:pStyle w:val="Pa5"/>
                              <w:spacing w:line="240" w:lineRule="auto"/>
                              <w:ind w:left="20"/>
                              <w:jc w:val="both"/>
                              <w:rPr>
                                <w:rStyle w:val="A2"/>
                                <w:sz w:val="22"/>
                                <w:szCs w:val="22"/>
                              </w:rPr>
                            </w:pPr>
                            <w:r>
                              <w:rPr>
                                <w:rStyle w:val="A2"/>
                                <w:sz w:val="22"/>
                                <w:szCs w:val="22"/>
                              </w:rPr>
                              <w:t>A</w:t>
                            </w:r>
                            <w:r>
                              <w:rPr>
                                <w:rStyle w:val="A2"/>
                                <w:sz w:val="22"/>
                                <w:szCs w:val="22"/>
                              </w:rPr>
                              <w:t xml:space="preserve">ll of these areas have supporting actions and measures which are monitored as part of the Council’s business planning process. The Corporate Plan 2018/22 has been strategically aligned to the Public Service Boards Well-being Plan and also identifies how each area supports the progression of the Well-being Goals. </w:t>
                            </w:r>
                          </w:p>
                          <w:p w:rsidR="00F92A0F" w:rsidRPr="00F92A0F" w:rsidRDefault="00F92A0F" w:rsidP="007B7767">
                            <w:pPr>
                              <w:autoSpaceDE w:val="0"/>
                              <w:autoSpaceDN w:val="0"/>
                              <w:jc w:val="both"/>
                              <w:rPr>
                                <w:rFonts w:ascii="Century Gothic" w:hAnsi="Century Gothic"/>
                                <w:b/>
                                <w:bCs/>
                                <w:color w:val="ED7D31"/>
                                <w:sz w:val="16"/>
                                <w:szCs w:val="16"/>
                                <w:u w:val="single"/>
                              </w:rPr>
                            </w:pPr>
                          </w:p>
                          <w:p w:rsidR="00F92A0F" w:rsidRDefault="00F92A0F" w:rsidP="007B7767">
                            <w:pPr>
                              <w:autoSpaceDE w:val="0"/>
                              <w:autoSpaceDN w:val="0"/>
                              <w:jc w:val="both"/>
                              <w:rPr>
                                <w:rFonts w:ascii="Century Gothic" w:hAnsi="Century Gothic"/>
                                <w:b/>
                                <w:bCs/>
                                <w:color w:val="ED7D31"/>
                                <w:u w:val="single"/>
                              </w:rPr>
                            </w:pPr>
                            <w:r>
                              <w:rPr>
                                <w:rFonts w:ascii="Century Gothic" w:hAnsi="Century Gothic"/>
                                <w:b/>
                                <w:bCs/>
                                <w:color w:val="ED7D31"/>
                                <w:u w:val="single"/>
                              </w:rPr>
                              <w:t>Well-being of Future Generations (Wales) Act 2015</w:t>
                            </w:r>
                          </w:p>
                          <w:p w:rsidR="006072D2" w:rsidRDefault="006072D2" w:rsidP="007B7767">
                            <w:pPr>
                              <w:autoSpaceDE w:val="0"/>
                              <w:autoSpaceDN w:val="0"/>
                              <w:jc w:val="both"/>
                              <w:rPr>
                                <w:rFonts w:ascii="Century Gothic" w:hAnsi="Century Gothic"/>
                                <w:color w:val="000000"/>
                              </w:rPr>
                            </w:pPr>
                            <w:r>
                              <w:rPr>
                                <w:rFonts w:ascii="Century Gothic" w:hAnsi="Century Gothic"/>
                                <w:color w:val="000000"/>
                              </w:rPr>
                              <w:t>The Well-being of Future Generations (Wales) Act 2015 is ground-breaking legislation which aims to improve the social, economic, environmental and cultural well-being of Wales. The vision of this legislation is expressed in the seven National well-being goals.</w:t>
                            </w:r>
                          </w:p>
                          <w:p w:rsidR="006072D2" w:rsidRDefault="006072D2" w:rsidP="007B7767">
                            <w:pPr>
                              <w:jc w:val="both"/>
                              <w:rPr>
                                <w:rFonts w:ascii="Century Gothic" w:hAnsi="Century Gothic"/>
                                <w:color w:val="000000"/>
                              </w:rPr>
                            </w:pPr>
                            <w:r>
                              <w:rPr>
                                <w:rFonts w:ascii="Century Gothic" w:hAnsi="Century Gothic"/>
                                <w:color w:val="000000"/>
                              </w:rPr>
                              <w:t>The Act also puts a duty on public bodies to apply the sustainable development principle which states they ‘must meet the needs of the present without compromising the ability of future generations to meet their own needs”. The sustainable development principle is made up of the five ways of working.</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DB11F" id="Text Box 13" o:spid="_x0000_s1031" type="#_x0000_t202" style="position:absolute;left:0;text-align:left;margin-left:0;margin-top:16pt;width:469.65pt;height:319.95pt;z-index:251699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" filled="f" stroked="f" strokeweight=".5pt">
                <v:path arrowok="t"/>
                <o:lock v:ext="edit" aspectratio="t"/>
                <v:textbox inset=",7.2pt,,0">
                  <w:txbxContent>
                    <w:p w:rsidR="00F92A0F" w:rsidRDefault="00F92A0F" w:rsidP="007B7767">
                      <w:pPr>
                        <w:pStyle w:val="Pa5"/>
                        <w:spacing w:line="240" w:lineRule="auto"/>
                        <w:ind w:left="20"/>
                        <w:jc w:val="both"/>
                        <w:rPr>
                          <w:rStyle w:val="A2"/>
                        </w:rPr>
                      </w:pPr>
                      <w:r>
                        <w:rPr>
                          <w:rStyle w:val="A2"/>
                          <w:sz w:val="22"/>
                          <w:szCs w:val="22"/>
                        </w:rPr>
                        <w:t xml:space="preserve">In order to meet the statutory legislative </w:t>
                      </w:r>
                      <w:r>
                        <w:rPr>
                          <w:rStyle w:val="A2"/>
                          <w:sz w:val="22"/>
                          <w:szCs w:val="22"/>
                        </w:rPr>
                        <w:t>requirements,</w:t>
                      </w:r>
                      <w:r>
                        <w:rPr>
                          <w:rStyle w:val="A2"/>
                          <w:sz w:val="22"/>
                          <w:szCs w:val="22"/>
                        </w:rPr>
                        <w:t xml:space="preserve"> the Council has implemented the following:</w:t>
                      </w:r>
                    </w:p>
                    <w:p w:rsidR="00F92A0F" w:rsidRDefault="00F92A0F" w:rsidP="007B7767">
                      <w:pPr>
                        <w:pStyle w:val="Pa5"/>
                        <w:numPr>
                          <w:ilvl w:val="0"/>
                          <w:numId w:val="7"/>
                        </w:numPr>
                        <w:spacing w:line="240" w:lineRule="auto"/>
                        <w:jc w:val="both"/>
                        <w:rPr>
                          <w:rStyle w:val="A2"/>
                          <w:sz w:val="22"/>
                          <w:szCs w:val="22"/>
                        </w:rPr>
                      </w:pPr>
                      <w:r>
                        <w:rPr>
                          <w:rStyle w:val="A2"/>
                          <w:b/>
                          <w:bCs/>
                          <w:sz w:val="22"/>
                          <w:szCs w:val="22"/>
                        </w:rPr>
                        <w:t>The Well-being of Future Generations (Wales) Act 2015</w:t>
                      </w:r>
                      <w:r>
                        <w:rPr>
                          <w:rStyle w:val="A2"/>
                          <w:sz w:val="22"/>
                          <w:szCs w:val="22"/>
                        </w:rPr>
                        <w:t>: the report uses the priorities within the Council’s Corporate Plan as its Well-being Objectives.</w:t>
                      </w:r>
                    </w:p>
                    <w:p w:rsidR="00F92A0F" w:rsidRDefault="00F92A0F" w:rsidP="007B7767">
                      <w:pPr>
                        <w:pStyle w:val="ListParagraph"/>
                        <w:numPr>
                          <w:ilvl w:val="0"/>
                          <w:numId w:val="7"/>
                        </w:numPr>
                        <w:spacing w:after="0" w:line="240" w:lineRule="auto"/>
                        <w:jc w:val="both"/>
                        <w:rPr>
                          <w:rFonts w:ascii="Times New Roman" w:hAnsi="Times New Roman"/>
                          <w:sz w:val="20"/>
                          <w:szCs w:val="20"/>
                        </w:rPr>
                      </w:pPr>
                      <w:r>
                        <w:rPr>
                          <w:rStyle w:val="A2"/>
                          <w:b/>
                          <w:bCs/>
                        </w:rPr>
                        <w:t xml:space="preserve">Local Government (Wales) Measure 2009: </w:t>
                      </w:r>
                      <w:r>
                        <w:rPr>
                          <w:rStyle w:val="A2"/>
                        </w:rPr>
                        <w:t>the report also uses the priorities within the Council’s Corporate Plan as its Improvement Objectives.</w:t>
                      </w:r>
                    </w:p>
                    <w:p w:rsidR="00F92A0F" w:rsidRDefault="00F92A0F" w:rsidP="007B7767">
                      <w:pPr>
                        <w:pStyle w:val="Pa5"/>
                        <w:spacing w:line="240" w:lineRule="auto"/>
                        <w:ind w:left="20"/>
                        <w:jc w:val="both"/>
                        <w:rPr>
                          <w:rStyle w:val="A2"/>
                          <w:sz w:val="22"/>
                          <w:szCs w:val="22"/>
                        </w:rPr>
                      </w:pPr>
                    </w:p>
                    <w:p w:rsidR="00F92A0F" w:rsidRDefault="00F92A0F" w:rsidP="007B7767">
                      <w:pPr>
                        <w:pStyle w:val="Pa5"/>
                        <w:spacing w:line="240" w:lineRule="auto"/>
                        <w:ind w:left="20"/>
                        <w:jc w:val="both"/>
                        <w:rPr>
                          <w:rStyle w:val="A2"/>
                          <w:sz w:val="22"/>
                          <w:szCs w:val="22"/>
                        </w:rPr>
                      </w:pPr>
                      <w:r>
                        <w:rPr>
                          <w:rStyle w:val="A2"/>
                          <w:sz w:val="22"/>
                          <w:szCs w:val="22"/>
                        </w:rPr>
                        <w:t>A</w:t>
                      </w:r>
                      <w:r>
                        <w:rPr>
                          <w:rStyle w:val="A2"/>
                          <w:sz w:val="22"/>
                          <w:szCs w:val="22"/>
                        </w:rPr>
                        <w:t xml:space="preserve">ll of these areas have supporting actions and measures which are monitored as part of the Council’s business planning process. The Corporate Plan 2018/22 has been strategically aligned to the Public Service Boards Well-being Plan and also identifies how each area supports the progression of the Well-being Goals. </w:t>
                      </w:r>
                    </w:p>
                    <w:p w:rsidR="00F92A0F" w:rsidRPr="00F92A0F" w:rsidRDefault="00F92A0F" w:rsidP="007B7767">
                      <w:pPr>
                        <w:autoSpaceDE w:val="0"/>
                        <w:autoSpaceDN w:val="0"/>
                        <w:jc w:val="both"/>
                        <w:rPr>
                          <w:rFonts w:ascii="Century Gothic" w:hAnsi="Century Gothic"/>
                          <w:b/>
                          <w:bCs/>
                          <w:color w:val="ED7D31"/>
                          <w:sz w:val="16"/>
                          <w:szCs w:val="16"/>
                          <w:u w:val="single"/>
                        </w:rPr>
                      </w:pPr>
                    </w:p>
                    <w:p w:rsidR="00F92A0F" w:rsidRDefault="00F92A0F" w:rsidP="007B7767">
                      <w:pPr>
                        <w:autoSpaceDE w:val="0"/>
                        <w:autoSpaceDN w:val="0"/>
                        <w:jc w:val="both"/>
                        <w:rPr>
                          <w:rFonts w:ascii="Century Gothic" w:hAnsi="Century Gothic"/>
                          <w:b/>
                          <w:bCs/>
                          <w:color w:val="ED7D31"/>
                          <w:u w:val="single"/>
                        </w:rPr>
                      </w:pPr>
                      <w:r>
                        <w:rPr>
                          <w:rFonts w:ascii="Century Gothic" w:hAnsi="Century Gothic"/>
                          <w:b/>
                          <w:bCs/>
                          <w:color w:val="ED7D31"/>
                          <w:u w:val="single"/>
                        </w:rPr>
                        <w:t>Well-being of Future Generations (Wales) Act 2015</w:t>
                      </w:r>
                    </w:p>
                    <w:p w:rsidR="006072D2" w:rsidRDefault="006072D2" w:rsidP="007B7767">
                      <w:pPr>
                        <w:autoSpaceDE w:val="0"/>
                        <w:autoSpaceDN w:val="0"/>
                        <w:jc w:val="both"/>
                        <w:rPr>
                          <w:rFonts w:ascii="Century Gothic" w:hAnsi="Century Gothic"/>
                          <w:color w:val="000000"/>
                        </w:rPr>
                      </w:pPr>
                      <w:r>
                        <w:rPr>
                          <w:rFonts w:ascii="Century Gothic" w:hAnsi="Century Gothic"/>
                          <w:color w:val="000000"/>
                        </w:rPr>
                        <w:t>The Well-being of Future Generations (Wales) Act 2015 is ground-breaking legislation which aims to improve the social, economic, environmental and cultural well-being of Wales. The vision of this legislation is expressed in the seven National well-being goals.</w:t>
                      </w:r>
                    </w:p>
                    <w:p w:rsidR="006072D2" w:rsidRDefault="006072D2" w:rsidP="007B7767">
                      <w:pPr>
                        <w:jc w:val="both"/>
                        <w:rPr>
                          <w:rFonts w:ascii="Century Gothic" w:hAnsi="Century Gothic"/>
                          <w:color w:val="000000"/>
                        </w:rPr>
                      </w:pPr>
                      <w:r>
                        <w:rPr>
                          <w:rFonts w:ascii="Century Gothic" w:hAnsi="Century Gothic"/>
                          <w:color w:val="000000"/>
                        </w:rPr>
                        <w:t>The Act also puts a duty on public bodies to apply the sustainable development principle which states they ‘must meet the needs of the present without compromising the ability of future generations to meet their own needs”. The sustainable development principle is made up of the five ways of working.</w:t>
                      </w:r>
                    </w:p>
                  </w:txbxContent>
                </v:textbox>
                <w10:wrap anchorx="margin"/>
              </v:shape>
            </w:pict>
          </mc:Fallback>
        </mc:AlternateContent>
      </w:r>
    </w:p>
    <w:p w:rsidR="006072D2" w:rsidRDefault="006072D2" w:rsidP="000B77DB">
      <w:pPr>
        <w:jc w:val="both"/>
        <w:rPr>
          <w:rFonts w:ascii="Century Gothic" w:hAnsi="Century Gothic"/>
          <w:sz w:val="24"/>
          <w:szCs w:val="24"/>
        </w:rPr>
      </w:pPr>
    </w:p>
    <w:p w:rsidR="006072D2" w:rsidRDefault="006072D2" w:rsidP="000B77DB">
      <w:pPr>
        <w:jc w:val="both"/>
        <w:rPr>
          <w:rFonts w:ascii="Century Gothic" w:hAnsi="Century Gothic"/>
          <w:sz w:val="24"/>
          <w:szCs w:val="24"/>
        </w:rPr>
      </w:pPr>
    </w:p>
    <w:p w:rsidR="00F07B8A" w:rsidRDefault="00F07B8A" w:rsidP="000B77DB">
      <w:pPr>
        <w:jc w:val="both"/>
        <w:rPr>
          <w:rFonts w:ascii="Century Gothic" w:hAnsi="Century Gothic"/>
          <w:sz w:val="24"/>
          <w:szCs w:val="24"/>
        </w:rPr>
      </w:pPr>
    </w:p>
    <w:p w:rsidR="00F07B8A" w:rsidRDefault="00F07B8A" w:rsidP="000B77DB">
      <w:pPr>
        <w:jc w:val="both"/>
        <w:rPr>
          <w:rFonts w:ascii="Century Gothic" w:hAnsi="Century Gothic"/>
          <w:sz w:val="24"/>
          <w:szCs w:val="24"/>
        </w:rPr>
      </w:pPr>
    </w:p>
    <w:p w:rsidR="00F07B8A" w:rsidRDefault="00F07B8A" w:rsidP="000B77DB">
      <w:pPr>
        <w:jc w:val="both"/>
        <w:rPr>
          <w:rFonts w:ascii="Century Gothic" w:hAnsi="Century Gothic"/>
          <w:sz w:val="24"/>
          <w:szCs w:val="24"/>
        </w:rPr>
      </w:pPr>
    </w:p>
    <w:p w:rsidR="00F07B8A" w:rsidRDefault="00F07B8A" w:rsidP="000B77DB">
      <w:pPr>
        <w:jc w:val="both"/>
        <w:rPr>
          <w:rFonts w:ascii="Century Gothic" w:hAnsi="Century Gothic"/>
          <w:sz w:val="24"/>
          <w:szCs w:val="24"/>
        </w:rPr>
      </w:pPr>
    </w:p>
    <w:p w:rsidR="00F07B8A" w:rsidRDefault="00F07B8A" w:rsidP="000B77DB">
      <w:pPr>
        <w:jc w:val="both"/>
        <w:rPr>
          <w:rFonts w:ascii="Century Gothic" w:hAnsi="Century Gothic"/>
          <w:sz w:val="24"/>
          <w:szCs w:val="24"/>
        </w:rPr>
      </w:pPr>
      <w:bookmarkStart w:id="0" w:name="_GoBack"/>
      <w:bookmarkEnd w:id="0"/>
    </w:p>
    <w:p w:rsidR="00F07B8A" w:rsidRDefault="00F07B8A" w:rsidP="000B77DB">
      <w:pPr>
        <w:jc w:val="both"/>
        <w:rPr>
          <w:rFonts w:ascii="Century Gothic" w:hAnsi="Century Gothic"/>
          <w:sz w:val="24"/>
          <w:szCs w:val="24"/>
        </w:rPr>
      </w:pPr>
    </w:p>
    <w:p w:rsidR="00C431D4" w:rsidRDefault="00F92A0F" w:rsidP="00F07B8A">
      <w:pPr>
        <w:tabs>
          <w:tab w:val="left" w:pos="3647"/>
        </w:tabs>
        <w:autoSpaceDE w:val="0"/>
        <w:autoSpaceDN w:val="0"/>
        <w:adjustRightInd w:val="0"/>
        <w:spacing w:after="34" w:line="240" w:lineRule="auto"/>
      </w:pPr>
      <w:r w:rsidRPr="00F92A0F">
        <w:rPr>
          <w:noProof/>
          <w:lang w:eastAsia="en-GB"/>
        </w:rPr>
        <mc:AlternateContent>
          <mc:Choice Requires="wps">
            <w:drawing>
              <wp:anchor distT="0" distB="0" distL="114300" distR="114300" simplePos="0" relativeHeight="251705344" behindDoc="0" locked="0" layoutInCell="1" allowOverlap="1" wp14:anchorId="176E90AE" wp14:editId="07B132B7">
                <wp:simplePos x="0" y="0"/>
                <wp:positionH relativeFrom="margin">
                  <wp:align>right</wp:align>
                </wp:positionH>
                <wp:positionV relativeFrom="paragraph">
                  <wp:posOffset>1394341</wp:posOffset>
                </wp:positionV>
                <wp:extent cx="9782175" cy="2282056"/>
                <wp:effectExtent l="0" t="0" r="0" b="4445"/>
                <wp:wrapNone/>
                <wp:docPr id="16" name="Text Box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9782175" cy="2282056"/>
                        </a:xfrm>
                        <a:prstGeom prst="rect">
                          <a:avLst/>
                        </a:prstGeom>
                        <a:noFill/>
                        <a:ln w="6350">
                          <a:noFill/>
                        </a:ln>
                        <a:effectLst/>
                      </wps:spPr>
                      <wps:txbx>
                        <w:txbxContent>
                          <w:p w:rsidR="00F92A0F" w:rsidRDefault="00F92A0F" w:rsidP="007B7767">
                            <w:pPr>
                              <w:jc w:val="both"/>
                              <w:rPr>
                                <w:rFonts w:ascii="Century Gothic" w:hAnsi="Century Gothic"/>
                              </w:rPr>
                            </w:pPr>
                            <w:r>
                              <w:rPr>
                                <w:rFonts w:ascii="Century Gothic" w:hAnsi="Century Gothic"/>
                              </w:rPr>
                              <w:t>The application of the Sustainable Development Principle and the reach of the Well-being Objectives mean changing the ways in which we operate. Therefore, the following seven areas are key for the Council to focus on, not only to implement the Act, but also to improve service delivery and planning:</w:t>
                            </w:r>
                          </w:p>
                          <w:p w:rsidR="00F92A0F" w:rsidRDefault="00F92A0F" w:rsidP="007B7767">
                            <w:pPr>
                              <w:pStyle w:val="ListParagraph"/>
                              <w:numPr>
                                <w:ilvl w:val="0"/>
                                <w:numId w:val="6"/>
                              </w:numPr>
                              <w:spacing w:after="200" w:line="276" w:lineRule="auto"/>
                              <w:jc w:val="both"/>
                              <w:rPr>
                                <w:rFonts w:ascii="Century Gothic" w:hAnsi="Century Gothic"/>
                              </w:rPr>
                            </w:pPr>
                            <w:r>
                              <w:rPr>
                                <w:rFonts w:ascii="Century Gothic" w:hAnsi="Century Gothic"/>
                              </w:rPr>
                              <w:t>Performance management;</w:t>
                            </w:r>
                          </w:p>
                          <w:p w:rsidR="00F92A0F" w:rsidRDefault="00F92A0F" w:rsidP="007B7767">
                            <w:pPr>
                              <w:pStyle w:val="ListParagraph"/>
                              <w:numPr>
                                <w:ilvl w:val="0"/>
                                <w:numId w:val="6"/>
                              </w:numPr>
                              <w:spacing w:after="200" w:line="276" w:lineRule="auto"/>
                              <w:jc w:val="both"/>
                              <w:rPr>
                                <w:rFonts w:ascii="Century Gothic" w:hAnsi="Century Gothic"/>
                              </w:rPr>
                            </w:pPr>
                            <w:r>
                              <w:rPr>
                                <w:rFonts w:ascii="Century Gothic" w:hAnsi="Century Gothic"/>
                              </w:rPr>
                              <w:t>Financial Planning;</w:t>
                            </w:r>
                          </w:p>
                          <w:p w:rsidR="00F92A0F" w:rsidRDefault="00F92A0F" w:rsidP="007B7767">
                            <w:pPr>
                              <w:pStyle w:val="ListParagraph"/>
                              <w:numPr>
                                <w:ilvl w:val="0"/>
                                <w:numId w:val="6"/>
                              </w:numPr>
                              <w:spacing w:after="200" w:line="276" w:lineRule="auto"/>
                              <w:jc w:val="both"/>
                              <w:rPr>
                                <w:rFonts w:ascii="Century Gothic" w:hAnsi="Century Gothic"/>
                              </w:rPr>
                            </w:pPr>
                            <w:r>
                              <w:rPr>
                                <w:rFonts w:ascii="Century Gothic" w:hAnsi="Century Gothic"/>
                              </w:rPr>
                              <w:t>Risk Management;</w:t>
                            </w:r>
                          </w:p>
                          <w:p w:rsidR="00F92A0F" w:rsidRDefault="00F92A0F" w:rsidP="007B7767">
                            <w:pPr>
                              <w:pStyle w:val="ListParagraph"/>
                              <w:numPr>
                                <w:ilvl w:val="0"/>
                                <w:numId w:val="6"/>
                              </w:numPr>
                              <w:spacing w:after="200" w:line="276" w:lineRule="auto"/>
                              <w:jc w:val="both"/>
                              <w:rPr>
                                <w:rFonts w:ascii="Century Gothic" w:hAnsi="Century Gothic"/>
                              </w:rPr>
                            </w:pPr>
                            <w:r>
                              <w:rPr>
                                <w:rFonts w:ascii="Century Gothic" w:hAnsi="Century Gothic"/>
                              </w:rPr>
                              <w:t>Procurement;</w:t>
                            </w:r>
                          </w:p>
                          <w:p w:rsidR="00F92A0F" w:rsidRDefault="00F92A0F" w:rsidP="007B7767">
                            <w:pPr>
                              <w:pStyle w:val="ListParagraph"/>
                              <w:numPr>
                                <w:ilvl w:val="0"/>
                                <w:numId w:val="6"/>
                              </w:numPr>
                              <w:spacing w:after="200" w:line="276" w:lineRule="auto"/>
                              <w:jc w:val="both"/>
                              <w:rPr>
                                <w:rFonts w:ascii="Century Gothic" w:hAnsi="Century Gothic"/>
                              </w:rPr>
                            </w:pPr>
                            <w:r>
                              <w:rPr>
                                <w:rFonts w:ascii="Century Gothic" w:hAnsi="Century Gothic"/>
                              </w:rPr>
                              <w:t xml:space="preserve">Corporate Planning; </w:t>
                            </w:r>
                          </w:p>
                          <w:p w:rsidR="00F92A0F" w:rsidRDefault="00F92A0F" w:rsidP="007B7767">
                            <w:pPr>
                              <w:pStyle w:val="ListParagraph"/>
                              <w:numPr>
                                <w:ilvl w:val="0"/>
                                <w:numId w:val="6"/>
                              </w:numPr>
                              <w:spacing w:after="200" w:line="276" w:lineRule="auto"/>
                              <w:jc w:val="both"/>
                              <w:rPr>
                                <w:rFonts w:ascii="Century Gothic" w:hAnsi="Century Gothic"/>
                              </w:rPr>
                            </w:pPr>
                            <w:r>
                              <w:rPr>
                                <w:rFonts w:ascii="Century Gothic" w:hAnsi="Century Gothic"/>
                              </w:rPr>
                              <w:t>Workforce; and</w:t>
                            </w:r>
                          </w:p>
                          <w:p w:rsidR="00F92A0F" w:rsidRDefault="00F92A0F" w:rsidP="007B7767">
                            <w:pPr>
                              <w:pStyle w:val="ListParagraph"/>
                              <w:numPr>
                                <w:ilvl w:val="0"/>
                                <w:numId w:val="6"/>
                              </w:numPr>
                              <w:spacing w:after="200" w:line="276" w:lineRule="auto"/>
                              <w:jc w:val="both"/>
                              <w:rPr>
                                <w:rFonts w:ascii="Century Gothic" w:hAnsi="Century Gothic"/>
                                <w:sz w:val="24"/>
                                <w:szCs w:val="24"/>
                              </w:rPr>
                            </w:pPr>
                            <w:r>
                              <w:rPr>
                                <w:rFonts w:ascii="Century Gothic" w:hAnsi="Century Gothic"/>
                              </w:rPr>
                              <w:t>Assets.</w:t>
                            </w:r>
                          </w:p>
                          <w:p w:rsidR="00F92A0F" w:rsidRPr="000B77DB" w:rsidRDefault="00F92A0F" w:rsidP="00F92A0F">
                            <w:pPr>
                              <w:pStyle w:val="Default"/>
                              <w:jc w:val="both"/>
                              <w:rPr>
                                <w:rFonts w:cstheme="minorBidi"/>
                                <w:color w:val="auto"/>
                              </w:rPr>
                            </w:pPr>
                          </w:p>
                          <w:p w:rsidR="00F92A0F" w:rsidRDefault="00F92A0F" w:rsidP="00F92A0F">
                            <w:pPr>
                              <w:rPr>
                                <w:caps/>
                                <w:color w:val="5B9BD5"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6E90AE" id="Text Box 16" o:spid="_x0000_s1032" type="#_x0000_t202" style="position:absolute;margin-left:719.05pt;margin-top:109.8pt;width:770.25pt;height:179.7pt;z-index:251705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" filled="f" stroked="f" strokeweight=".5pt">
                <v:path arrowok="t"/>
                <o:lock v:ext="edit" aspectratio="t"/>
                <v:textbox inset=",7.2pt,,0">
                  <w:txbxContent>
                    <w:p w:rsidR="00F92A0F" w:rsidRDefault="00F92A0F" w:rsidP="007B7767">
                      <w:pPr>
                        <w:jc w:val="both"/>
                        <w:rPr>
                          <w:rFonts w:ascii="Century Gothic" w:hAnsi="Century Gothic"/>
                        </w:rPr>
                      </w:pPr>
                      <w:r>
                        <w:rPr>
                          <w:rFonts w:ascii="Century Gothic" w:hAnsi="Century Gothic"/>
                        </w:rPr>
                        <w:t>The application of the Sustainable Development Principle and the reach of the Well-being Objectives mean changing the ways in which we operate. Therefore, the following seven areas are key for the Council to focus on, not only to implement the Act, but also to improve service delivery and planning:</w:t>
                      </w:r>
                    </w:p>
                    <w:p w:rsidR="00F92A0F" w:rsidRDefault="00F92A0F" w:rsidP="007B7767">
                      <w:pPr>
                        <w:pStyle w:val="ListParagraph"/>
                        <w:numPr>
                          <w:ilvl w:val="0"/>
                          <w:numId w:val="6"/>
                        </w:numPr>
                        <w:spacing w:after="200" w:line="276" w:lineRule="auto"/>
                        <w:jc w:val="both"/>
                        <w:rPr>
                          <w:rFonts w:ascii="Century Gothic" w:hAnsi="Century Gothic"/>
                        </w:rPr>
                      </w:pPr>
                      <w:r>
                        <w:rPr>
                          <w:rFonts w:ascii="Century Gothic" w:hAnsi="Century Gothic"/>
                        </w:rPr>
                        <w:t>Performance management;</w:t>
                      </w:r>
                    </w:p>
                    <w:p w:rsidR="00F92A0F" w:rsidRDefault="00F92A0F" w:rsidP="007B7767">
                      <w:pPr>
                        <w:pStyle w:val="ListParagraph"/>
                        <w:numPr>
                          <w:ilvl w:val="0"/>
                          <w:numId w:val="6"/>
                        </w:numPr>
                        <w:spacing w:after="200" w:line="276" w:lineRule="auto"/>
                        <w:jc w:val="both"/>
                        <w:rPr>
                          <w:rFonts w:ascii="Century Gothic" w:hAnsi="Century Gothic"/>
                        </w:rPr>
                      </w:pPr>
                      <w:r>
                        <w:rPr>
                          <w:rFonts w:ascii="Century Gothic" w:hAnsi="Century Gothic"/>
                        </w:rPr>
                        <w:t>Financial Planning;</w:t>
                      </w:r>
                    </w:p>
                    <w:p w:rsidR="00F92A0F" w:rsidRDefault="00F92A0F" w:rsidP="007B7767">
                      <w:pPr>
                        <w:pStyle w:val="ListParagraph"/>
                        <w:numPr>
                          <w:ilvl w:val="0"/>
                          <w:numId w:val="6"/>
                        </w:numPr>
                        <w:spacing w:after="200" w:line="276" w:lineRule="auto"/>
                        <w:jc w:val="both"/>
                        <w:rPr>
                          <w:rFonts w:ascii="Century Gothic" w:hAnsi="Century Gothic"/>
                        </w:rPr>
                      </w:pPr>
                      <w:r>
                        <w:rPr>
                          <w:rFonts w:ascii="Century Gothic" w:hAnsi="Century Gothic"/>
                        </w:rPr>
                        <w:t>Risk Management;</w:t>
                      </w:r>
                    </w:p>
                    <w:p w:rsidR="00F92A0F" w:rsidRDefault="00F92A0F" w:rsidP="007B7767">
                      <w:pPr>
                        <w:pStyle w:val="ListParagraph"/>
                        <w:numPr>
                          <w:ilvl w:val="0"/>
                          <w:numId w:val="6"/>
                        </w:numPr>
                        <w:spacing w:after="200" w:line="276" w:lineRule="auto"/>
                        <w:jc w:val="both"/>
                        <w:rPr>
                          <w:rFonts w:ascii="Century Gothic" w:hAnsi="Century Gothic"/>
                        </w:rPr>
                      </w:pPr>
                      <w:r>
                        <w:rPr>
                          <w:rFonts w:ascii="Century Gothic" w:hAnsi="Century Gothic"/>
                        </w:rPr>
                        <w:t>Procurement;</w:t>
                      </w:r>
                    </w:p>
                    <w:p w:rsidR="00F92A0F" w:rsidRDefault="00F92A0F" w:rsidP="007B7767">
                      <w:pPr>
                        <w:pStyle w:val="ListParagraph"/>
                        <w:numPr>
                          <w:ilvl w:val="0"/>
                          <w:numId w:val="6"/>
                        </w:numPr>
                        <w:spacing w:after="200" w:line="276" w:lineRule="auto"/>
                        <w:jc w:val="both"/>
                        <w:rPr>
                          <w:rFonts w:ascii="Century Gothic" w:hAnsi="Century Gothic"/>
                        </w:rPr>
                      </w:pPr>
                      <w:r>
                        <w:rPr>
                          <w:rFonts w:ascii="Century Gothic" w:hAnsi="Century Gothic"/>
                        </w:rPr>
                        <w:t xml:space="preserve">Corporate Planning; </w:t>
                      </w:r>
                    </w:p>
                    <w:p w:rsidR="00F92A0F" w:rsidRDefault="00F92A0F" w:rsidP="007B7767">
                      <w:pPr>
                        <w:pStyle w:val="ListParagraph"/>
                        <w:numPr>
                          <w:ilvl w:val="0"/>
                          <w:numId w:val="6"/>
                        </w:numPr>
                        <w:spacing w:after="200" w:line="276" w:lineRule="auto"/>
                        <w:jc w:val="both"/>
                        <w:rPr>
                          <w:rFonts w:ascii="Century Gothic" w:hAnsi="Century Gothic"/>
                        </w:rPr>
                      </w:pPr>
                      <w:r>
                        <w:rPr>
                          <w:rFonts w:ascii="Century Gothic" w:hAnsi="Century Gothic"/>
                        </w:rPr>
                        <w:t>Workforce; and</w:t>
                      </w:r>
                    </w:p>
                    <w:p w:rsidR="00F92A0F" w:rsidRDefault="00F92A0F" w:rsidP="007B7767">
                      <w:pPr>
                        <w:pStyle w:val="ListParagraph"/>
                        <w:numPr>
                          <w:ilvl w:val="0"/>
                          <w:numId w:val="6"/>
                        </w:numPr>
                        <w:spacing w:after="200" w:line="276" w:lineRule="auto"/>
                        <w:jc w:val="both"/>
                        <w:rPr>
                          <w:rFonts w:ascii="Century Gothic" w:hAnsi="Century Gothic"/>
                          <w:sz w:val="24"/>
                          <w:szCs w:val="24"/>
                        </w:rPr>
                      </w:pPr>
                      <w:r>
                        <w:rPr>
                          <w:rFonts w:ascii="Century Gothic" w:hAnsi="Century Gothic"/>
                        </w:rPr>
                        <w:t>Assets.</w:t>
                      </w:r>
                    </w:p>
                    <w:p w:rsidR="00F92A0F" w:rsidRPr="000B77DB" w:rsidRDefault="00F92A0F" w:rsidP="00F92A0F">
                      <w:pPr>
                        <w:pStyle w:val="Default"/>
                        <w:jc w:val="both"/>
                        <w:rPr>
                          <w:rFonts w:cstheme="minorBidi"/>
                          <w:color w:val="auto"/>
                        </w:rPr>
                      </w:pPr>
                    </w:p>
                    <w:p w:rsidR="00F92A0F" w:rsidRDefault="00F92A0F" w:rsidP="00F92A0F">
                      <w:pPr>
                        <w:rPr>
                          <w:caps/>
                          <w:color w:val="5B9BD5" w:themeColor="accent1"/>
                          <w:sz w:val="26"/>
                          <w:szCs w:val="26"/>
                        </w:rPr>
                      </w:pPr>
                    </w:p>
                  </w:txbxContent>
                </v:textbox>
                <w10:wrap anchorx="margin"/>
              </v:shape>
            </w:pict>
          </mc:Fallback>
        </mc:AlternateContent>
      </w:r>
      <w:r w:rsidR="00F07B8A">
        <w:rPr>
          <w:noProof/>
          <w:lang w:eastAsia="en-GB"/>
        </w:rPr>
        <w:drawing>
          <wp:anchor distT="36576" distB="36576" distL="36576" distR="36576" simplePos="0" relativeHeight="251694080" behindDoc="0" locked="0" layoutInCell="1" allowOverlap="1" wp14:anchorId="7951FB41">
            <wp:simplePos x="0" y="0"/>
            <wp:positionH relativeFrom="column">
              <wp:posOffset>3838575</wp:posOffset>
            </wp:positionH>
            <wp:positionV relativeFrom="paragraph">
              <wp:posOffset>4960620</wp:posOffset>
            </wp:positionV>
            <wp:extent cx="1685290" cy="1597660"/>
            <wp:effectExtent l="0" t="0" r="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5290" cy="15976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07B8A">
        <w:rPr>
          <w:noProof/>
          <w:lang w:eastAsia="en-GB"/>
        </w:rPr>
        <w:drawing>
          <wp:anchor distT="36576" distB="36576" distL="36576" distR="36576" simplePos="0" relativeHeight="251693056" behindDoc="0" locked="0" layoutInCell="1" allowOverlap="1" wp14:anchorId="538C0AFC">
            <wp:simplePos x="0" y="0"/>
            <wp:positionH relativeFrom="column">
              <wp:posOffset>7089140</wp:posOffset>
            </wp:positionH>
            <wp:positionV relativeFrom="paragraph">
              <wp:posOffset>4952365</wp:posOffset>
            </wp:positionV>
            <wp:extent cx="1762125" cy="1585595"/>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2125" cy="15855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C431D4" w:rsidSect="007B7767">
      <w:headerReference w:type="default" r:id="rId12"/>
      <w:pgSz w:w="16838" w:h="11906" w:orient="landscape" w:code="9"/>
      <w:pgMar w:top="720" w:right="720" w:bottom="720" w:left="720" w:header="709" w:footer="709" w:gutter="0"/>
      <w:pgBorders w:offsetFrom="page">
        <w:top w:val="single" w:sz="4" w:space="24" w:color="5B9BD5" w:themeColor="accent1"/>
        <w:left w:val="single" w:sz="4" w:space="24" w:color="5B9BD5" w:themeColor="accent1"/>
        <w:bottom w:val="single" w:sz="4" w:space="24" w:color="5B9BD5" w:themeColor="accent1"/>
        <w:right w:val="single" w:sz="4" w:space="24" w:color="5B9BD5"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75E" w:rsidRDefault="0054375E" w:rsidP="00AD28D6">
      <w:pPr>
        <w:spacing w:after="0" w:line="240" w:lineRule="auto"/>
      </w:pPr>
      <w:r>
        <w:separator/>
      </w:r>
    </w:p>
  </w:endnote>
  <w:endnote w:type="continuationSeparator" w:id="0">
    <w:p w:rsidR="0054375E" w:rsidRDefault="0054375E" w:rsidP="00AD2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75E" w:rsidRDefault="0054375E" w:rsidP="00AD28D6">
      <w:pPr>
        <w:spacing w:after="0" w:line="240" w:lineRule="auto"/>
      </w:pPr>
      <w:r>
        <w:separator/>
      </w:r>
    </w:p>
  </w:footnote>
  <w:footnote w:type="continuationSeparator" w:id="0">
    <w:p w:rsidR="0054375E" w:rsidRDefault="0054375E" w:rsidP="00AD28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75E" w:rsidRPr="00AD28D6" w:rsidRDefault="0054375E" w:rsidP="00AD28D6">
    <w:pPr>
      <w:pStyle w:val="Header"/>
      <w:jc w:val="center"/>
      <w:rPr>
        <w:b/>
        <w:u w:val="single"/>
      </w:rPr>
    </w:pPr>
    <w:r w:rsidRPr="00AD28D6">
      <w:rPr>
        <w:b/>
        <w:u w:val="single"/>
      </w:rPr>
      <w:t>Blaenau Gwent Performance Management Framework</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31EC7"/>
    <w:multiLevelType w:val="hybridMultilevel"/>
    <w:tmpl w:val="E6A26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B0766E"/>
    <w:multiLevelType w:val="hybridMultilevel"/>
    <w:tmpl w:val="69C421BA"/>
    <w:lvl w:ilvl="0" w:tplc="08090001">
      <w:start w:val="1"/>
      <w:numFmt w:val="bullet"/>
      <w:lvlText w:val=""/>
      <w:lvlJc w:val="left"/>
      <w:pPr>
        <w:ind w:left="380" w:hanging="360"/>
      </w:pPr>
      <w:rPr>
        <w:rFonts w:ascii="Symbol" w:hAnsi="Symbol" w:hint="default"/>
      </w:rPr>
    </w:lvl>
    <w:lvl w:ilvl="1" w:tplc="08090003">
      <w:start w:val="1"/>
      <w:numFmt w:val="bullet"/>
      <w:lvlText w:val="o"/>
      <w:lvlJc w:val="left"/>
      <w:pPr>
        <w:ind w:left="1100" w:hanging="360"/>
      </w:pPr>
      <w:rPr>
        <w:rFonts w:ascii="Courier New" w:hAnsi="Courier New" w:cs="Courier New" w:hint="default"/>
      </w:rPr>
    </w:lvl>
    <w:lvl w:ilvl="2" w:tplc="08090005">
      <w:start w:val="1"/>
      <w:numFmt w:val="bullet"/>
      <w:lvlText w:val=""/>
      <w:lvlJc w:val="left"/>
      <w:pPr>
        <w:ind w:left="1820" w:hanging="360"/>
      </w:pPr>
      <w:rPr>
        <w:rFonts w:ascii="Wingdings" w:hAnsi="Wingdings" w:hint="default"/>
      </w:rPr>
    </w:lvl>
    <w:lvl w:ilvl="3" w:tplc="08090001">
      <w:start w:val="1"/>
      <w:numFmt w:val="bullet"/>
      <w:lvlText w:val=""/>
      <w:lvlJc w:val="left"/>
      <w:pPr>
        <w:ind w:left="2540" w:hanging="360"/>
      </w:pPr>
      <w:rPr>
        <w:rFonts w:ascii="Symbol" w:hAnsi="Symbol" w:hint="default"/>
      </w:rPr>
    </w:lvl>
    <w:lvl w:ilvl="4" w:tplc="08090003">
      <w:start w:val="1"/>
      <w:numFmt w:val="bullet"/>
      <w:lvlText w:val="o"/>
      <w:lvlJc w:val="left"/>
      <w:pPr>
        <w:ind w:left="3260" w:hanging="360"/>
      </w:pPr>
      <w:rPr>
        <w:rFonts w:ascii="Courier New" w:hAnsi="Courier New" w:cs="Courier New" w:hint="default"/>
      </w:rPr>
    </w:lvl>
    <w:lvl w:ilvl="5" w:tplc="08090005">
      <w:start w:val="1"/>
      <w:numFmt w:val="bullet"/>
      <w:lvlText w:val=""/>
      <w:lvlJc w:val="left"/>
      <w:pPr>
        <w:ind w:left="3980" w:hanging="360"/>
      </w:pPr>
      <w:rPr>
        <w:rFonts w:ascii="Wingdings" w:hAnsi="Wingdings" w:hint="default"/>
      </w:rPr>
    </w:lvl>
    <w:lvl w:ilvl="6" w:tplc="08090001">
      <w:start w:val="1"/>
      <w:numFmt w:val="bullet"/>
      <w:lvlText w:val=""/>
      <w:lvlJc w:val="left"/>
      <w:pPr>
        <w:ind w:left="4700" w:hanging="360"/>
      </w:pPr>
      <w:rPr>
        <w:rFonts w:ascii="Symbol" w:hAnsi="Symbol" w:hint="default"/>
      </w:rPr>
    </w:lvl>
    <w:lvl w:ilvl="7" w:tplc="08090003">
      <w:start w:val="1"/>
      <w:numFmt w:val="bullet"/>
      <w:lvlText w:val="o"/>
      <w:lvlJc w:val="left"/>
      <w:pPr>
        <w:ind w:left="5420" w:hanging="360"/>
      </w:pPr>
      <w:rPr>
        <w:rFonts w:ascii="Courier New" w:hAnsi="Courier New" w:cs="Courier New" w:hint="default"/>
      </w:rPr>
    </w:lvl>
    <w:lvl w:ilvl="8" w:tplc="08090005">
      <w:start w:val="1"/>
      <w:numFmt w:val="bullet"/>
      <w:lvlText w:val=""/>
      <w:lvlJc w:val="left"/>
      <w:pPr>
        <w:ind w:left="6140" w:hanging="360"/>
      </w:pPr>
      <w:rPr>
        <w:rFonts w:ascii="Wingdings" w:hAnsi="Wingdings" w:hint="default"/>
      </w:rPr>
    </w:lvl>
  </w:abstractNum>
  <w:abstractNum w:abstractNumId="2" w15:restartNumberingAfterBreak="0">
    <w:nsid w:val="4481533B"/>
    <w:multiLevelType w:val="hybridMultilevel"/>
    <w:tmpl w:val="8D86C4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E5C6E65"/>
    <w:multiLevelType w:val="multilevel"/>
    <w:tmpl w:val="DB886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389644C"/>
    <w:multiLevelType w:val="multilevel"/>
    <w:tmpl w:val="0EA66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39C555E"/>
    <w:multiLevelType w:val="hybridMultilevel"/>
    <w:tmpl w:val="6568D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1B5EF7"/>
    <w:multiLevelType w:val="hybridMultilevel"/>
    <w:tmpl w:val="EF92699E"/>
    <w:lvl w:ilvl="0" w:tplc="08090001">
      <w:start w:val="1"/>
      <w:numFmt w:val="bullet"/>
      <w:lvlText w:val=""/>
      <w:lvlJc w:val="left"/>
      <w:pPr>
        <w:ind w:left="3620" w:hanging="360"/>
      </w:pPr>
      <w:rPr>
        <w:rFonts w:ascii="Symbol" w:hAnsi="Symbol" w:hint="default"/>
      </w:rPr>
    </w:lvl>
    <w:lvl w:ilvl="1" w:tplc="08090003" w:tentative="1">
      <w:start w:val="1"/>
      <w:numFmt w:val="bullet"/>
      <w:lvlText w:val="o"/>
      <w:lvlJc w:val="left"/>
      <w:pPr>
        <w:ind w:left="4340" w:hanging="360"/>
      </w:pPr>
      <w:rPr>
        <w:rFonts w:ascii="Courier New" w:hAnsi="Courier New" w:cs="Courier New" w:hint="default"/>
      </w:rPr>
    </w:lvl>
    <w:lvl w:ilvl="2" w:tplc="08090005" w:tentative="1">
      <w:start w:val="1"/>
      <w:numFmt w:val="bullet"/>
      <w:lvlText w:val=""/>
      <w:lvlJc w:val="left"/>
      <w:pPr>
        <w:ind w:left="5060" w:hanging="360"/>
      </w:pPr>
      <w:rPr>
        <w:rFonts w:ascii="Wingdings" w:hAnsi="Wingdings" w:hint="default"/>
      </w:rPr>
    </w:lvl>
    <w:lvl w:ilvl="3" w:tplc="08090001" w:tentative="1">
      <w:start w:val="1"/>
      <w:numFmt w:val="bullet"/>
      <w:lvlText w:val=""/>
      <w:lvlJc w:val="left"/>
      <w:pPr>
        <w:ind w:left="5780" w:hanging="360"/>
      </w:pPr>
      <w:rPr>
        <w:rFonts w:ascii="Symbol" w:hAnsi="Symbol" w:hint="default"/>
      </w:rPr>
    </w:lvl>
    <w:lvl w:ilvl="4" w:tplc="08090003" w:tentative="1">
      <w:start w:val="1"/>
      <w:numFmt w:val="bullet"/>
      <w:lvlText w:val="o"/>
      <w:lvlJc w:val="left"/>
      <w:pPr>
        <w:ind w:left="6500" w:hanging="360"/>
      </w:pPr>
      <w:rPr>
        <w:rFonts w:ascii="Courier New" w:hAnsi="Courier New" w:cs="Courier New" w:hint="default"/>
      </w:rPr>
    </w:lvl>
    <w:lvl w:ilvl="5" w:tplc="08090005" w:tentative="1">
      <w:start w:val="1"/>
      <w:numFmt w:val="bullet"/>
      <w:lvlText w:val=""/>
      <w:lvlJc w:val="left"/>
      <w:pPr>
        <w:ind w:left="7220" w:hanging="360"/>
      </w:pPr>
      <w:rPr>
        <w:rFonts w:ascii="Wingdings" w:hAnsi="Wingdings" w:hint="default"/>
      </w:rPr>
    </w:lvl>
    <w:lvl w:ilvl="6" w:tplc="08090001" w:tentative="1">
      <w:start w:val="1"/>
      <w:numFmt w:val="bullet"/>
      <w:lvlText w:val=""/>
      <w:lvlJc w:val="left"/>
      <w:pPr>
        <w:ind w:left="7940" w:hanging="360"/>
      </w:pPr>
      <w:rPr>
        <w:rFonts w:ascii="Symbol" w:hAnsi="Symbol" w:hint="default"/>
      </w:rPr>
    </w:lvl>
    <w:lvl w:ilvl="7" w:tplc="08090003" w:tentative="1">
      <w:start w:val="1"/>
      <w:numFmt w:val="bullet"/>
      <w:lvlText w:val="o"/>
      <w:lvlJc w:val="left"/>
      <w:pPr>
        <w:ind w:left="8660" w:hanging="360"/>
      </w:pPr>
      <w:rPr>
        <w:rFonts w:ascii="Courier New" w:hAnsi="Courier New" w:cs="Courier New" w:hint="default"/>
      </w:rPr>
    </w:lvl>
    <w:lvl w:ilvl="8" w:tplc="08090005" w:tentative="1">
      <w:start w:val="1"/>
      <w:numFmt w:val="bullet"/>
      <w:lvlText w:val=""/>
      <w:lvlJc w:val="left"/>
      <w:pPr>
        <w:ind w:left="9380" w:hanging="360"/>
      </w:pPr>
      <w:rPr>
        <w:rFonts w:ascii="Wingdings" w:hAnsi="Wingdings" w:hint="default"/>
      </w:rPr>
    </w:lvl>
  </w:abstractNum>
  <w:num w:numId="1">
    <w:abstractNumId w:val="0"/>
  </w:num>
  <w:num w:numId="2">
    <w:abstractNumId w:val="4"/>
  </w:num>
  <w:num w:numId="3">
    <w:abstractNumId w:val="3"/>
  </w:num>
  <w:num w:numId="4">
    <w:abstractNumId w:val="6"/>
  </w:num>
  <w:num w:numId="5">
    <w:abstractNumId w:val="5"/>
  </w:num>
  <w:num w:numId="6">
    <w:abstractNumId w:val="2"/>
    <w:lvlOverride w:ilvl="0"/>
    <w:lvlOverride w:ilvl="1"/>
    <w:lvlOverride w:ilvl="2"/>
    <w:lvlOverride w:ilvl="3"/>
    <w:lvlOverride w:ilvl="4"/>
    <w:lvlOverride w:ilvl="5"/>
    <w:lvlOverride w:ilvl="6"/>
    <w:lvlOverride w:ilvl="7"/>
    <w:lvlOverride w:ilvl="8"/>
  </w:num>
  <w:num w:numId="7">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024"/>
    <w:rsid w:val="000B77DB"/>
    <w:rsid w:val="000D2303"/>
    <w:rsid w:val="00173197"/>
    <w:rsid w:val="001D01B0"/>
    <w:rsid w:val="00404580"/>
    <w:rsid w:val="00490BDD"/>
    <w:rsid w:val="00497BE5"/>
    <w:rsid w:val="0054375E"/>
    <w:rsid w:val="006072D2"/>
    <w:rsid w:val="00650072"/>
    <w:rsid w:val="00697024"/>
    <w:rsid w:val="006F58CD"/>
    <w:rsid w:val="007B7767"/>
    <w:rsid w:val="00841C5B"/>
    <w:rsid w:val="00882285"/>
    <w:rsid w:val="00AD28D6"/>
    <w:rsid w:val="00B003DD"/>
    <w:rsid w:val="00B7250F"/>
    <w:rsid w:val="00B91C93"/>
    <w:rsid w:val="00BA4534"/>
    <w:rsid w:val="00C431D4"/>
    <w:rsid w:val="00C77BA5"/>
    <w:rsid w:val="00CD15B6"/>
    <w:rsid w:val="00D73E5B"/>
    <w:rsid w:val="00D90FA6"/>
    <w:rsid w:val="00EA1CD6"/>
    <w:rsid w:val="00F07B8A"/>
    <w:rsid w:val="00F8616C"/>
    <w:rsid w:val="00F92A0F"/>
    <w:rsid w:val="00FA28CC"/>
    <w:rsid w:val="00FC24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45CC06"/>
  <w15:chartTrackingRefBased/>
  <w15:docId w15:val="{3C2CA40A-B0C7-48A7-9685-A2BF92327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97024"/>
    <w:rPr>
      <w:b/>
      <w:bCs/>
    </w:rPr>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Bullet Sty"/>
    <w:basedOn w:val="Normal"/>
    <w:link w:val="ListParagraphChar"/>
    <w:uiPriority w:val="34"/>
    <w:qFormat/>
    <w:rsid w:val="00882285"/>
    <w:pPr>
      <w:ind w:left="720"/>
      <w:contextualSpacing/>
    </w:pPr>
  </w:style>
  <w:style w:type="paragraph" w:customStyle="1" w:styleId="Default">
    <w:name w:val="Default"/>
    <w:basedOn w:val="Normal"/>
    <w:rsid w:val="00B91C93"/>
    <w:pPr>
      <w:autoSpaceDE w:val="0"/>
      <w:autoSpaceDN w:val="0"/>
      <w:spacing w:after="0" w:line="240" w:lineRule="auto"/>
    </w:pPr>
    <w:rPr>
      <w:rFonts w:ascii="Century Gothic" w:hAnsi="Century Gothic" w:cs="Times New Roman"/>
      <w:color w:val="000000"/>
      <w:sz w:val="24"/>
      <w:szCs w:val="24"/>
    </w:rPr>
  </w:style>
  <w:style w:type="paragraph" w:styleId="Header">
    <w:name w:val="header"/>
    <w:basedOn w:val="Normal"/>
    <w:link w:val="HeaderChar"/>
    <w:uiPriority w:val="99"/>
    <w:unhideWhenUsed/>
    <w:rsid w:val="00AD28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28D6"/>
  </w:style>
  <w:style w:type="paragraph" w:styleId="Footer">
    <w:name w:val="footer"/>
    <w:basedOn w:val="Normal"/>
    <w:link w:val="FooterChar"/>
    <w:uiPriority w:val="99"/>
    <w:unhideWhenUsed/>
    <w:rsid w:val="00AD28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28D6"/>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
    <w:basedOn w:val="DefaultParagraphFont"/>
    <w:link w:val="ListParagraph"/>
    <w:uiPriority w:val="34"/>
    <w:locked/>
    <w:rsid w:val="006072D2"/>
  </w:style>
  <w:style w:type="paragraph" w:customStyle="1" w:styleId="Pa5">
    <w:name w:val="Pa5"/>
    <w:basedOn w:val="Normal"/>
    <w:uiPriority w:val="99"/>
    <w:rsid w:val="00F92A0F"/>
    <w:pPr>
      <w:autoSpaceDE w:val="0"/>
      <w:autoSpaceDN w:val="0"/>
      <w:spacing w:after="0" w:line="241" w:lineRule="atLeast"/>
    </w:pPr>
    <w:rPr>
      <w:rFonts w:ascii="Century Gothic" w:hAnsi="Century Gothic" w:cs="Times New Roman"/>
      <w:sz w:val="24"/>
      <w:szCs w:val="24"/>
    </w:rPr>
  </w:style>
  <w:style w:type="character" w:customStyle="1" w:styleId="A2">
    <w:name w:val="A2"/>
    <w:basedOn w:val="DefaultParagraphFont"/>
    <w:uiPriority w:val="99"/>
    <w:rsid w:val="00F92A0F"/>
    <w:rPr>
      <w:rFonts w:ascii="Century Gothic" w:hAnsi="Century Gothic"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009395">
      <w:bodyDiv w:val="1"/>
      <w:marLeft w:val="0"/>
      <w:marRight w:val="0"/>
      <w:marTop w:val="0"/>
      <w:marBottom w:val="0"/>
      <w:divBdr>
        <w:top w:val="none" w:sz="0" w:space="0" w:color="auto"/>
        <w:left w:val="none" w:sz="0" w:space="0" w:color="auto"/>
        <w:bottom w:val="none" w:sz="0" w:space="0" w:color="auto"/>
        <w:right w:val="none" w:sz="0" w:space="0" w:color="auto"/>
      </w:divBdr>
    </w:div>
    <w:div w:id="650325765">
      <w:bodyDiv w:val="1"/>
      <w:marLeft w:val="0"/>
      <w:marRight w:val="0"/>
      <w:marTop w:val="0"/>
      <w:marBottom w:val="0"/>
      <w:divBdr>
        <w:top w:val="none" w:sz="0" w:space="0" w:color="auto"/>
        <w:left w:val="none" w:sz="0" w:space="0" w:color="auto"/>
        <w:bottom w:val="none" w:sz="0" w:space="0" w:color="auto"/>
        <w:right w:val="none" w:sz="0" w:space="0" w:color="auto"/>
      </w:divBdr>
    </w:div>
    <w:div w:id="704865222">
      <w:bodyDiv w:val="1"/>
      <w:marLeft w:val="0"/>
      <w:marRight w:val="0"/>
      <w:marTop w:val="0"/>
      <w:marBottom w:val="0"/>
      <w:divBdr>
        <w:top w:val="none" w:sz="0" w:space="0" w:color="auto"/>
        <w:left w:val="none" w:sz="0" w:space="0" w:color="auto"/>
        <w:bottom w:val="none" w:sz="0" w:space="0" w:color="auto"/>
        <w:right w:val="none" w:sz="0" w:space="0" w:color="auto"/>
      </w:divBdr>
    </w:div>
    <w:div w:id="732505715">
      <w:bodyDiv w:val="1"/>
      <w:marLeft w:val="0"/>
      <w:marRight w:val="0"/>
      <w:marTop w:val="0"/>
      <w:marBottom w:val="0"/>
      <w:divBdr>
        <w:top w:val="none" w:sz="0" w:space="0" w:color="auto"/>
        <w:left w:val="none" w:sz="0" w:space="0" w:color="auto"/>
        <w:bottom w:val="none" w:sz="0" w:space="0" w:color="auto"/>
        <w:right w:val="none" w:sz="0" w:space="0" w:color="auto"/>
      </w:divBdr>
    </w:div>
    <w:div w:id="1428119343">
      <w:bodyDiv w:val="1"/>
      <w:marLeft w:val="0"/>
      <w:marRight w:val="0"/>
      <w:marTop w:val="0"/>
      <w:marBottom w:val="0"/>
      <w:divBdr>
        <w:top w:val="none" w:sz="0" w:space="0" w:color="auto"/>
        <w:left w:val="none" w:sz="0" w:space="0" w:color="auto"/>
        <w:bottom w:val="none" w:sz="0" w:space="0" w:color="auto"/>
        <w:right w:val="none" w:sz="0" w:space="0" w:color="auto"/>
      </w:divBdr>
    </w:div>
    <w:div w:id="201741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134DF-E3F8-4D42-83B4-AC1826341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SRSW</Company>
  <LinksUpToDate>false</LinksUpToDate>
  <CharactersWithSpaces>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Wasley - Governance</dc:creator>
  <cp:keywords/>
  <dc:description/>
  <cp:lastModifiedBy>Evans, Michelle - Corporate Performance Officer</cp:lastModifiedBy>
  <cp:revision>2</cp:revision>
  <dcterms:created xsi:type="dcterms:W3CDTF">2020-10-16T12:42:00Z</dcterms:created>
  <dcterms:modified xsi:type="dcterms:W3CDTF">2020-10-16T12:42:00Z</dcterms:modified>
</cp:coreProperties>
</file>