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5B78" w14:textId="77777777" w:rsidR="008A584A" w:rsidRPr="00C91545" w:rsidRDefault="008A584A" w:rsidP="008A58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15E99" w:themeColor="text2" w:themeTint="BF"/>
          <w:kern w:val="0"/>
          <w:sz w:val="24"/>
          <w:szCs w:val="24"/>
          <w:lang w:eastAsia="en-GB"/>
          <w14:ligatures w14:val="none"/>
        </w:rPr>
      </w:pPr>
      <w:r w:rsidRPr="00C91545">
        <w:rPr>
          <w:rFonts w:ascii="Arial" w:eastAsia="Times New Roman" w:hAnsi="Arial" w:cs="Arial"/>
          <w:b/>
          <w:bCs/>
          <w:color w:val="215E99" w:themeColor="text2" w:themeTint="BF"/>
          <w:kern w:val="0"/>
          <w:sz w:val="28"/>
          <w:szCs w:val="28"/>
          <w:lang w:eastAsia="en-GB"/>
          <w14:ligatures w14:val="none"/>
        </w:rPr>
        <w:t>Designated Educational Clinical Lead Officer (DECLO)​</w:t>
      </w:r>
      <w:r w:rsidRPr="00C91545">
        <w:rPr>
          <w:rFonts w:ascii="Arial" w:eastAsia="Times New Roman" w:hAnsi="Arial" w:cs="Arial"/>
          <w:color w:val="215E99" w:themeColor="text2" w:themeTint="BF"/>
          <w:kern w:val="0"/>
          <w:sz w:val="24"/>
          <w:szCs w:val="24"/>
          <w:lang w:eastAsia="en-GB"/>
          <w14:ligatures w14:val="none"/>
        </w:rPr>
        <w:br/>
      </w:r>
      <w:bookmarkStart w:id="0" w:name="anchor_2"/>
      <w:bookmarkEnd w:id="0"/>
    </w:p>
    <w:p w14:paraId="6C6910DC" w14:textId="77777777" w:rsidR="00974D66" w:rsidRDefault="008A584A" w:rsidP="008A5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</w:pPr>
      <w:r w:rsidRPr="008A584A"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  <w:t>Every Local Health Board must designate an officer to have responsibility for co-ordinating the health board's functions in relation to children and young people with Additional Learning Needs (ALN). This role is called a Designated Education Clinical Lead Officer – DECLO.</w:t>
      </w:r>
    </w:p>
    <w:p w14:paraId="23A7C366" w14:textId="2E06E7A6" w:rsidR="008A584A" w:rsidRPr="008A584A" w:rsidRDefault="00974D66" w:rsidP="008A5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  <w:t xml:space="preserve">The DECLO for Blaenau Gwent is employed by Aneurin Bevan University Health Board (ABUHB).  </w:t>
      </w:r>
      <w:r w:rsidR="008A584A" w:rsidRPr="008A584A"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  <w:br/>
        <w:t> </w:t>
      </w:r>
    </w:p>
    <w:p w14:paraId="75FFEA15" w14:textId="77777777" w:rsidR="008A584A" w:rsidRPr="00C91545" w:rsidRDefault="008A584A" w:rsidP="008A58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53D63" w:themeColor="text2" w:themeTint="E6"/>
          <w:kern w:val="0"/>
          <w:sz w:val="28"/>
          <w:szCs w:val="28"/>
          <w:lang w:eastAsia="en-GB"/>
          <w14:ligatures w14:val="none"/>
        </w:rPr>
      </w:pPr>
      <w:r w:rsidRPr="00C91545">
        <w:rPr>
          <w:rFonts w:ascii="Arial" w:eastAsia="Times New Roman" w:hAnsi="Arial" w:cs="Arial"/>
          <w:b/>
          <w:bCs/>
          <w:color w:val="215E99" w:themeColor="text2" w:themeTint="BF"/>
          <w:kern w:val="0"/>
          <w:sz w:val="28"/>
          <w:szCs w:val="28"/>
          <w:lang w:eastAsia="en-GB"/>
          <w14:ligatures w14:val="none"/>
        </w:rPr>
        <w:t>The DECLO will be responsible for:​</w:t>
      </w:r>
    </w:p>
    <w:p w14:paraId="75C41326" w14:textId="4CB717CE" w:rsidR="008A584A" w:rsidRPr="008A584A" w:rsidRDefault="008A584A" w:rsidP="00C91545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</w:pPr>
      <w:r w:rsidRPr="008A584A"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  <w:t>operating strategically to promote awareness of ALN at executive level within the Local Health Board and promote new ways of working.</w:t>
      </w:r>
    </w:p>
    <w:p w14:paraId="7E1F8BD1" w14:textId="42604B23" w:rsidR="008A584A" w:rsidRPr="008A584A" w:rsidRDefault="008A584A" w:rsidP="00C91545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</w:pPr>
      <w:r w:rsidRPr="008A584A"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  <w:t>sharing best practice with the other DECLOs to help ensure standardised approaches across Wales.</w:t>
      </w:r>
    </w:p>
    <w:p w14:paraId="12B23CA3" w14:textId="0A1FE4FD" w:rsidR="008A584A" w:rsidRPr="008A584A" w:rsidRDefault="008A584A" w:rsidP="00C91545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</w:pPr>
      <w:r w:rsidRPr="008A584A"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  <w:t>promoting a consistent strategic approach within the Local Health Board to inform/support the identification and assessment of ALN, the preparation and review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  <w:t xml:space="preserve"> </w:t>
      </w:r>
      <w:r w:rsidRPr="008A584A"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  <w:t xml:space="preserve">of IDPs, the planning and delivery of 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  <w:t>Additional Learning Provision (</w:t>
      </w:r>
      <w:r w:rsidRPr="008A584A"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  <w:t>ALP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  <w:t>)</w:t>
      </w:r>
      <w:r w:rsidRPr="008A584A"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  <w:t xml:space="preserve"> and monitoring the effectiveness of it 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  <w:t xml:space="preserve">for </w:t>
      </w:r>
      <w:r w:rsidRPr="008A584A"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  <w:t>children and young people.</w:t>
      </w:r>
    </w:p>
    <w:p w14:paraId="5ACCEEB6" w14:textId="1E3E093B" w:rsidR="008A584A" w:rsidRPr="008A584A" w:rsidRDefault="008A584A" w:rsidP="00C91545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</w:pPr>
      <w:r w:rsidRPr="008A584A"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  <w:t>managing and monitoring compliance with Local Health Board duties under the Act and measuring the success of the Local Health Board's interventions.</w:t>
      </w:r>
    </w:p>
    <w:p w14:paraId="02EEB07C" w14:textId="130D320A" w:rsidR="008A584A" w:rsidRPr="008A584A" w:rsidRDefault="008A584A" w:rsidP="00C91545">
      <w:pPr>
        <w:shd w:val="clear" w:color="auto" w:fill="FFFFFF"/>
        <w:spacing w:after="150" w:line="240" w:lineRule="auto"/>
        <w:ind w:firstLine="72"/>
        <w:rPr>
          <w:rFonts w:ascii="Arial" w:eastAsia="Times New Roman" w:hAnsi="Arial" w:cs="Arial"/>
          <w:color w:val="1F1F1F"/>
          <w:kern w:val="0"/>
          <w:sz w:val="24"/>
          <w:szCs w:val="24"/>
          <w:lang w:eastAsia="en-GB"/>
          <w14:ligatures w14:val="none"/>
        </w:rPr>
      </w:pPr>
    </w:p>
    <w:p w14:paraId="01DF8088" w14:textId="5806D2C4" w:rsidR="00BE12BC" w:rsidRDefault="00BE12BC"/>
    <w:sectPr w:rsidR="00BE1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D62"/>
    <w:multiLevelType w:val="multilevel"/>
    <w:tmpl w:val="C060D3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105DCB"/>
    <w:multiLevelType w:val="multilevel"/>
    <w:tmpl w:val="E1D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3282416">
    <w:abstractNumId w:val="1"/>
  </w:num>
  <w:num w:numId="2" w16cid:durableId="136833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43"/>
    <w:rsid w:val="003A4D56"/>
    <w:rsid w:val="008A584A"/>
    <w:rsid w:val="00974D66"/>
    <w:rsid w:val="00BE12BC"/>
    <w:rsid w:val="00C91545"/>
    <w:rsid w:val="00E4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7E17"/>
  <w15:chartTrackingRefBased/>
  <w15:docId w15:val="{83ED1BA5-9794-42C9-8446-8204BD3E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2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2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2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2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2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2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2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2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2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2E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>SRSW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Sambrook, Julie</dc:creator>
  <cp:keywords/>
  <dc:description/>
  <cp:lastModifiedBy>Sambrook, Julie</cp:lastModifiedBy>
  <cp:revision>4</cp:revision>
  <dcterms:created xsi:type="dcterms:W3CDTF">2024-02-19T15:35:00Z</dcterms:created>
  <dcterms:modified xsi:type="dcterms:W3CDTF">2024-02-19T16:20:00Z</dcterms:modified>
</cp:coreProperties>
</file>